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SBK.2022.279 vom 9. September 2022</w:t>
      </w:r>
    </w:p>
    <w:p>
      <w:r>
        <w:t>Ag Strafgericht, 2022-09-09, DE</w:t>
      </w:r>
    </w:p>
    <w:p>
      <w:r>
        <w:rPr>
          <w:b/>
        </w:rPr>
        <w:t xml:space="preserve">Quelle: </w:t>
      </w:r>
      <w:r>
        <w:t>https://mcp.opencaselaw.ch/entscheid/ag_strafgericht_SBK.2022.279</w:t>
      </w:r>
    </w:p>
    <w:p>
      <w:r>
        <w:t>FR: AG_STRAFGERICHT SBK.2022.279 du 9 septembre 2022</w:t>
      </w:r>
    </w:p>
    <w:p>
      <w:r>
        <w:t>IT: AG_STRAFGERICHT SBK.2022.279 del 9 settembre 2022</w:t>
      </w:r>
    </w:p>
    <w:p>
      <w:pPr>
        <w:pStyle w:val="Heading2"/>
      </w:pPr>
      <w:r>
        <w:t>Erwägungen</w:t>
      </w:r>
    </w:p>
    <w:p>
      <w:r>
        <w:rPr>
          <w:b/>
        </w:rPr>
        <w:t>E. 1</w:t>
      </w:r>
    </w:p>
    <w:p>
      <w:r>
        <w:t>Der Beschwerdeführer kann als inhaftierte Person die Verfügung des Zwangsmassnahmengerichts des Kantons Aargau vom 12. August 2022, mit der seine Untersuchungshaft bis zum 12. November 2022 verlängert wurde, mit Beschwerde anfechten (Art. 222 i.V.m. Art. 393 Abs. 1 lit. c StPO). Auf seine frist- und formgerecht erhobene Beschwerde (vgl. Art. 396 StPO)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(Fort- setzungsgefahr; lit. c). Haft ist ferner zulässig, wenn ernsthaft zu befürchten ist, eine Person werde ihre Drohung, ein schweres Verbrechen auszufüh- ren, wahrmachen (Ausführungsgefahr; Art. 221 Abs. 2 StPO). Freiheitsent- ziehende Zwangsmassnahmen sind aufzuheben, sobald ihre Vorausset- 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3.1</w:t>
      </w:r>
    </w:p>
    <w:p>
      <w:r>
        <w:t>Das Zwangsmassnahmengericht des Kantons Aargau hielt zur Begrün- dung der angefochtenen Verfügung fest, der Beschwerdeführer bestreite die Tat nicht. Am dringenden Tatverdacht des vorsätzlichen Tötungsdelikts</w:t>
      </w:r>
    </w:p>
    <w:p>
      <w:r>
        <w:t>- 4 - bestünden somit keine Zweifel. Es bestehe Kollusionsgefahr. Die Staats- anwaltschaft Baden habe ausgeführt, es seien weitere Befragungen des Beschwerdeführers sowie gegebenenfalls weitere Einvernahmen notwen- dig. Dies habe kollusionsfrei zu erfolgen. Vorliegend könne offengelassen werden, ob Flucht- bzw. Wiederholungsgefahr vorliege. Der Beschwerde- führer habe seine Freundin, sein Zuhause und seine Arbeitsstelle verloren. Daher stelle sich die Frage, was ihn in der Schweiz noch halte, zumal sich seine Ex-Ehefrau im Ausland aufhalte. Ein Kontaktverbot stelle bei der Ge- fahr eines Tötungsdeliktes keine vertretbare mildere Massnahme für das potenzielle Opfer dar.</w:t>
      </w:r>
    </w:p>
    <w:p>
      <w:r>
        <w:rPr>
          <w:b/>
        </w:rPr>
        <w:t>E. 3.2</w:t>
      </w:r>
    </w:p>
    <w:p>
      <w:r>
        <w:t>Der Beschwerdeführer brachte dagegen vor, es sei keine Kollusionsgefahr gegeben. Er sei am 11. August 2022 einvernommen und mit den Abklärun- gen des kriminaltechnischen Dienstes der Kantonspolizei Aargau sowie dem Gutachten der Rechtsmedizin vom 6. Juli 2022 konfrontiert worden. Mündlich habe die Staatsanwaltschaft Baden in Aussicht gestellt, dass aus ihrer Sicht lediglich noch die Schlusseinvernahme bevorstehe. Das Umfeld des Beschwerdeführers sei umfassend (auch parteiöffentlich) befragt wor- den. Der Tatort sei spurentechnisch untersucht und die erhobenen Spuren sowie die sichergestellten elektronischen Geräte ausgewertet worden. Kol- lusionsgefahr lasse sich bei diesem Verfahrensstand nicht damit begrün- den, es seien gegebenenfalls weitere Einvernahmen vorzunehmen. Der Beschwerdeführer sei Schweizer und hege nicht die Absicht, das Land zu verlassen. Demzufolge mangle es an der Fluchtgefahr. Er wolle wieder seiner Arbeit nachgehen. Sein ehemaliger Arbeitgeber werde den Be- schwerdeführer wieder einstellen, nachdem er ihm infolge der Untersu- chungshaft notgedrungen habe kündigen müssen. Er sei von seinen Vor- gesetzten und Kunden sehr geschätzt worden. Zudem hätten seine beiden jüngeren Töchter aus Kostengründen eine günstigere Wohnung gemietet. In diese werde der Beschwerdeführer nach der Haftentlassung einziehen. Er verspüre nicht den geringsten Wunsch, die vorbelastete Beziehung zu seiner Ex-Ehefrau wieder aufleben zu lassen und zu ihr ins Ausland zu flüchten. Es treffe nicht zu, dass der Beschwerdeführer aufgrund von Eifersucht dazu fähig sei, den neuen Lebenspartner der Privatklägerin umzubringen. Der Gutachter habe eine Rückfallgefahr verneint. Der (allenfalls dennoch zu befürchtenden) Wiederholungsgefahr könnte durch den Erlass eines Kon- taktverbotes gegenüber der Privatklägerin und ihrem Arbeitgeber begegnet werden.</w:t>
      </w:r>
    </w:p>
    <w:p>
      <w:r>
        <w:t>- 5 -</w:t>
      </w:r>
    </w:p>
    <w:p>
      <w:r>
        <w:rPr>
          <w:b/>
        </w:rPr>
        <w:t>E. 3.3</w:t>
      </w:r>
    </w:p>
    <w:p>
      <w:r>
        <w:t>In ihrer Beschwerdeantwort legte die Staatsanwaltschaft Baden dar, ob weitere Einvernahmen noch erforderlich seien, werde sich erst nach Ein- gang des polizeilichen Schlussberichts sowie der vollständigen Ermitt- lungsakten und Beweismittel zeigen. Aufgrund der laufenden Ermittlungen befänden sich diese derzeit noch bei der Kantonspolizei. Vorliegend werde ein Mord und damit ein besonders schweres Delikt untersucht, weshalb ein sehr hohes öffentliches Interesse an einer von Verdunkelungshandlungen unbeeinflussten Sachverhaltsermittlung bestehe. Dies sei bei der Beurtei- lung der Kollusionsgefahr zu berücksichtigen. Der Beschwerdeführer habe seine Freundin, sein Zuhause und seine Arbeitsstelle verloren. Es sei stark zu bezweifeln, dass sein ehemaliger Arbeitgeber ihn wieder einstelle, werde der Beschwerdeführer doch wegen Mordes anzuklagen und zu einer langjährigen Freiheitsstrafe zu verurteilen sein. Die drohende Freiheits- strafe stelle zudem ein Indiz für Fluchtgefahr dar. Der Gutachter habe die Rückfallgefahr im Gutachten vom 11. Mai 2022 zwar verneint, jedoch nicht davon gewusst, dass die Privatklägerin seit dem 8. Juni 2022 an einer neuen Adresse mit einem Mann gemeldet sei. Der Beschwerdeführer könnte diese ohne Weiteres herausfinden. Er sei der Privatklägerin weiter- hin zugeneigt. Es sei zu befürchten, dass der Beschwerdeführer, wenn er diese nach seiner Entlassung mit einem neuen Partner sehe, wieder in ei- nen Ausnahmezustand gerate und eine gleichgelagerte Tat verübe. Offen- sichtlich fürchte sich die Privatklägerin vor ihm, denn sie wolle ihre neue Adresse geheim halten.</w:t>
      </w:r>
    </w:p>
    <w:p>
      <w:r>
        <w:rPr>
          <w:b/>
        </w:rPr>
        <w:t>E. 4</w:t>
      </w:r>
    </w:p>
    <w:p>
      <w:r>
        <w:t>Mai 2022). Diesen Eindruck von der Beziehung hatte auch eine der Töchter des Beschwerdeführers, welche sogar davon sprach, die Privatklä- gerin habe sich geekelt, als der Beschwerdeführer diese am Bein berührt habe (Protokoll der delegierten Einvernahme von E. als Zeugin vom 16. März 2022, S. 5, in HA.2022.228, B 4 zum Haftverlängerungsgesuch der Staatsanwaltschaft Baden vom 4. Mai 2022). Eine Beziehung mit der Privatklägerin scheidet somit nicht nur aufgrund der Tat aus, sondern wurde von dieser zuvor abgelehnt. Damit mangelt es an dieser sozialen Bindung und es besteht ein weiterer Grund zur Flucht. Der Beschwerdeführer war 15 Jahre lang in einem 100%-Pensum für F. tätig (Protokoll der Eröffnung der Festnahme vom 13. Februar 2022, S. 7, in HA.2022.74, B 2 zum Haftantrag der Staatsanwaltschaft Baden vom 14. Februar 2022). Diese Anstellung wurde ihm inzwischen gekündigt (vgl. E. 3.2 hiervor). Demzufolge hat er keinen beruflichen Bezug mehr zur Schweiz. Nachdem ihm in baldiger Zeit eine langjährige Freiheitsstrafe droht, ist es praktisch ausgeschlossen, dass er eine neue Stelle findet. Die berufliche Situation des Beschwerdeführers könnte ihn ebenfalls dazu ver- leiten ins Ausland zu flüchten. Auch seine Kontakte zum Ausland sprechen für eine Fluchtgefahr. Zu- nächst hat der Beschwerdeführer einen Bruder in Z., USA (Protokoll der delegierten Einvernahme von D. als Zeugin vom 16. März 2022, S. 7, in HA.2022.228, B 3 zum Haftverlängerungsgesuch der Staatsanwaltschaft Baden vom 4. Mai 2022). Im September 2021 trennte sich der Beschwer- deführer nach 20 Jahren Leiden von seiner Ehefrau. Er gab gegenüber der</w:t>
      </w:r>
    </w:p>
    <w:p>
      <w:r>
        <w:t>- 12 - Staatsanwaltschaft Baden an, er habe keine gute Ehe gehabt. Die Ehefrau sei zurück auf die Philippinen gegangen (Protokoll der Eröffnung der Fest- nahme vom 13. Februar 2022, S. 5 und 7, in HA.2022.74, B 2 zum Haftan- trag der Staatsanwaltschaft Baden vom 14. Februar 2022). Der Beschwer- deführer sagte dem psychiatrischen Gutachter gegenüber aus, dass er sich um seine Ehefrau weiterhin sorge und diese unterstützen wolle. Offenbar unterstützte er sie finanziell mit Fr. 2'500.00 pro Monat. Eine richtige Schei- dung sei nie Thema gewesen (Forensisch-Psychiatrisches Gutachten vom 11. Mai 2022, S. 28 und 40 in HA.2022.375, B 3 zum Haftverlängerungs- gesuch der Staatsanwaltschaft Baden vom 4. August 2022). Demnach hat der Beschwerdeführer ein gespaltenes Verhältnis seiner Ehefrau gegen- über. Damit kann eine Flucht auf die Philippinen nicht ausgeschlossen wer- den, zumal die Scheidung bisher nicht thematisiert wurde. Zudem könnte der Beschwerdeführer auch zu seinem Bruder in die USA flüchten. Laut dem Gutachter wird beim Beschwerdeführer durch Passivität und De- pressivität eine Steuerungsschwäche ausgelöst, die zu kurzzeitigen, aber fatalen Kontrollverlusten führt (vgl. E. 4.2.3.1 hiervor). Diese psychische Auffälligkeit kann sicher eine Fluchtneigung erhöhen (vgl. E. 4.3.2 hiervor).</w:t>
      </w:r>
    </w:p>
    <w:p>
      <w:r>
        <w:rPr>
          <w:b/>
        </w:rPr>
        <w:t>E. 4.1</w:t>
      </w:r>
    </w:p>
    <w:p>
      <w:r>
        <w:t>Der Beschwerdeführer bestreitet nicht, in die Wohnung der Privatklägerin eingedrungen zu sein und dort ihren Partner durch mehrere Messerstiche getötet zu haben. Der dringende Tatverdacht ist somit gegeben. Damit er- übrigen sich diesbezügliche Weiterungen und es kann vollumfänglich auf die Erwägungen in der angefochtenen Verfügung (E. 3.2) sowie dem Haft- verlängerungsgesuch der Staatsanwaltschaft Baden vom 4. August 2022 (S. 2 f.) verwiesen werden.</w:t>
      </w:r>
    </w:p>
    <w:p>
      <w:r>
        <w:rPr>
          <w:b/>
        </w:rPr>
        <w:t>E. 4.2.1</w:t>
      </w:r>
    </w:p>
    <w:p>
      <w:r>
        <w:t>Zunächst ist auf den Haftgrund der Wiederholungsgefahr einzugehen.</w:t>
      </w:r>
    </w:p>
    <w:p>
      <w:r>
        <w:rPr>
          <w:b/>
        </w:rPr>
        <w:t>E. 4.2.2</w:t>
      </w:r>
    </w:p>
    <w:p>
      <w:r>
        <w:t>Wiederholungsgefahr im Sinne von Art. 221 Abs. 1 lit. c StPO liegt vor, wenn die beschuldigte Person eines Verbrechens oder Vergehens drin- gend verdächtig ist und ernsthaft zu befürchten ist, dass sie durch schwere Verbrechen oder Vergehen die Sicherheit anderer erheblich gefährdet, nachdem sie bereits früher gleichartige Straftaten verübt hat.</w:t>
      </w:r>
    </w:p>
    <w:p>
      <w:r>
        <w:t>- 6 - Nach der Rechtsprechung kann sich Wiederholungsgefahr ausnahms- weise auch aus Vortaten ergeben, die dem Beschuldigten im hängigen Strafverfahren erst vorgeworfen werden, wenn die Freilassung des Ersttä- ters mit erheblichen konkreten Risiken für die öffentliche Sicherheit verbun- den wäre. Erweisen sich die Risiken als untragbar hoch, kann vom Vor- tatenerfordernis sogar ganz abgesehen werden. Aufgrund einer systema- tisch-teleologischen Auslegung von Art. 221 Abs. 1 lit. c StPO kam das Bundesgericht zum Schluss, es habe nicht in der Absicht des Gesetzge- bers gelegen, mögliche Opfer von schweren Gewaltdelikten einem derart hohen Rückfallrisiko auszusetzen (Urteil des Bundesgerichts 1B_269/2020 vom 25. Juni 2020 E. 4.1 mit Hinweisen). Die Verhütung weiterer schwer- wiegender Delikte ist ein verfassungs- und grundrechtskonformer Mass- nahmenzweck: Art. 5 Ziff. 1 lit. c EMRK anerkennt ausdrücklich die Not- wendigkeit, Beschuldigte im Sinne einer Spezialprävention an der Bege- hung schwerer strafbarer Handlungen zu hindern (BGE 146 IV 136 E. 2.2, BGE 143 IV 9 E. 2.2). Der Haftgrund der Wiederholungsgefahr ist indes restriktiv zu handhaben und setzt eine ungünstige Rückfallprognose voraus (BGE 146 IV 136 E. 2.2, BGE 143 IV 9 E. 2.9 f.). Seine Anwendung über den gesetzlichen Wortlaut hinaus auf Ersttäter muss auf Ausnahmefälle beschränkt bleiben und erfordert eine massive und ernsthafte Wiederho- lungsgefahr. Nötig ist nicht nur ein hinreichender Tatverdacht, sondern es müssen erdrückende Belastungsbeweise gegen den Beschuldigten vorlie- gen, die einen Schuldspruch als sehr wahrscheinlich erscheinen lassen. Die ungünstige Rückfallprognose muss sich zudem auf Delikte beziehen, die "die Sicherheit anderer erheblich" gefährden. Im Vordergrund stehen dabei Delikte gegen die körperliche und sexuelle Integrität (Urteil des Bun- desgerichts 1B_269/2020 vom 25. Juni 2020 E. 4.1 mit Hinweisen).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Opfer einer nicht verantwortbaren Gefahr aussetzen (BGE 143 IV 9 E. 2.9). Besonders bei drohenden schweren Gewaltverbrechen ist dabei auch dem psychischen Zustand der beschuldigten Person bzw. ihrer Unberechenbarkeit oder Ag- gressivität Rechnung zu tragen (BGE 140 IV 19 E. 2.1.1).</w:t>
      </w:r>
    </w:p>
    <w:p>
      <w:r>
        <w:rPr>
          <w:b/>
        </w:rPr>
        <w:t>E. 4.2.3.1</w:t>
      </w:r>
    </w:p>
    <w:p>
      <w:r>
        <w:t>Anlässlich der delegierten Einvernahme durch die Kantonspolizei Aargau als Zeugin am 23. Februar 2022 legte die Privatklägerin dar, als sie sich vom Beschwerdeführer habe trennen wollen, sei er sauer geworden und</w:t>
      </w:r>
    </w:p>
    <w:p>
      <w:r>
        <w:t>- 7 - habe ihr gedroht sie umzubringen. Dies sei zwei- bis dreimal vorgekom- men, weil sie ihm gegenüber gesagt habe, dass sie nun mit dem Opfer zusammen sei (Protokoll der delegierten Einvernahme der Privatklägerin als Zeugin vom 23. Februar 2022, S. 12 in HA.2022.228, Beilage [B] 2 zum Haftverlängerungsgesuch der Staatsanwaltschaft Baden vom 4. Mai 2022). Mit Schreiben vom 10. August 2022 an die Staatsanwaltschaft Baden er- suchte die Privatklägerin um Geheimhaltung ihrer neuen Adresse (B 1 zur Beschwerdeantwort). Der Beschwerdeführer legte anlässlich der psychiatrischen Untersuchung dar, dass die Privatklägerin an den Einvernahmen viel gelogen habe. Es sei für ihn sehr belastend, dass er sie bisher nicht habe sehen und mit ihr sprechen können. Es sei ein grosser Wunsch, sich mit ihr auszutauschen. Der Beschwerdeführer sei überzeugt, dass ihre Beziehung auch heute noch eine Chance hätte (Forensisch-Psychiatrisches Gutachten vom 11. Mai 2022, S. 30 f., in HA.2022.375, B 3 zum Haftverlängerungsgesuch der Staatsanwaltschaft Baden vom 4. August 2022). Der psychiatrische Gutachter hielt im Gutachten vom 11. Mai 2022 fest, der Entschluss des Beschwerdeführers, zukünftig auf die Einnahme des Schlafmittels zu verzichten, seine stabile Lebenssituation und die Unter- stützung durch seine Familie wirkten sich positiv auf die Legalprognose aus. Weiterhin sei zu erwarten, dass durch die Ereignisse das komplexe und konfliktträchtige Beziehungsverhältnis zur Privatklägerin geklärt werde, auch wenn der Beschwerdeführer offenbar weiterhin eine grosse Zunei- gung für sie hege. Insgesamt liege keine relevant erhöhte Rückfallgefahr für schwere Gewalt- oder Tötungsdelikte im Vergleich zur durchschnittli- chen Normalbevölkerung vor (Forensisch-Psychiatrisches Gutachten vom 11. Mai 2022, S. 73, in HA.2022.375, B 3 zum Haftverlängerungsgesuch der Staatsanwaltschaft Baden vom 4. August 2022). Allerdings führte er gleichzeitig aus, dass der Beschwerdeführer es vorziehe, psychische und körperliche Qualen auszuhalten oder zu vermeiden. In der Folge komme es aufgrund einer durch Passivität und Depressivität ausgelösten Steue- rungsschwäche zu kurzzeitigen, aber fatalen Kontrollverlusten, welche wie- derrum mit einer fatalistisch-melancholischen Stimmungslage einhergin- gen. Dabei komme es, auch wenn keine grundsätzliche aggressive Hand- lungsbereitschaft vorliege, zu einer eruptiv entladenen Verzweiflung, wel- che von einer eingeengten Wahrnehmung und Kognition begleitet werde. Ein solches Verhaltensmuster lasse sich nicht nur in den aktuellen Tatvor- würfen, sondern auch früheren von Verzweiflung geprägten suizidnahen Handlungen erkennen (Forensisch-Psychiatrisches Gutachten vom 11. Mai 2022, S. 67 in HA.2022.375, B 3 zum Haftverlängerungsgesuch der Staats- anwaltschaft Baden vom 4. August 2022). Die vom Beschwerdeführer vor der Tat übermässig eingenommenen Schlafmittel würden als konstellativer Faktor in die Annahme einer relevanten Affektdeliktkonstellation mit daraus</w:t>
      </w:r>
    </w:p>
    <w:p>
      <w:r>
        <w:t>- 8 - resultierenden Auswirkungen bzw. Einschränkungen auf das Steuerungs- vermögen einfliessen (Forensisch-Psychiatrisches Gutachten vom 11. Mai 2022, S. 75, in HA.2022.375, B 3 zum Haftverlängerungsgesuch der Staatsanwaltschaft Baden vom 4. August 2022). Der Gutachter lehne die Anordnung einer Behandlung im Zusammenhang mit dem Schlafmittel ab, weil der Beschwerdeführer dieses selbst abgesetzt habe (Forensisch-Psy- chiatrisches Gutachten vom 11. Mai 2022, S. 77 f., in HA.2022.375, B 3 zum Haftverlängerungsgesuch der Staatsanwaltschaft Baden vom 4. Au- gust 2022).</w:t>
      </w:r>
    </w:p>
    <w:p>
      <w:r>
        <w:rPr>
          <w:b/>
        </w:rPr>
        <w:t>E. 4.2.3.2</w:t>
      </w:r>
    </w:p>
    <w:p>
      <w:r>
        <w:t>Beim Beschwerdeführer handelt es sich zwar um einen Ersttäter, allerdings bestreitet er nicht, das ihm vorgeworfene vorsätzliche Tötungsdelikt began- gen zu haben (vgl. E. 4.1 hiervor). Damit erscheint ein Schuldspruch als sehr wahrscheinlich. Der psychiatrische Gutachter stellte keine relevant erhöhte Rückfallgefahr für schwere Gewalt- oder Tötungsdelikte fest (vgl. E. 4.2.3.1 hiervor). Selbst wenn sich im vorliegenden Fall aus dem Gutachten keine hohe Wahrscheinlichkeit dafür ableiten lässt, dass der Beschwerdeführer nach seiner Freilassung erneut Menschen töten würde, lässt dies seine Inhaftie- rung nicht als verfassungswidrig erscheinen. Bei Gewalttaten von derarti- ger Schwere darf an die Annahme von Wiederholungsgefahr kein allzu ho- her Massstab gelegt werden. Anders zu entscheiden hiesse, die potentiel- len Opfer von neuerlichen Verzweiflungs- oder Kurzschlussreaktionen des Beschwerdeführers einem nicht verantwortbaren Risiko auszusetzen (vgl. E. 4.2.2 hiervor). In diesem Zusammenhang gilt es zu beachten, dass der Gutachter schliesslich auch die Möglichkeit von fatalen Kontrollverlusten und eruptiv entladener Verzweiflung mit eingeengter Wahrnehmung und Kognition erwähnte (vgl. E. 4.2.3.1 hiervor). Damit ist der Beschwerdefüh- rer letztendlich unberechenbar (vgl. E. 4.2.2 hiervor). Im Nachgang zum Gutachten meldete sich die Privatklägerin am 8. Juni 2022 an einer neuen Adresse mit einem neuen Mann an (vgl. E. 3.3 hier- vor). Diese Tatsache war weder dem Beschwerdeführer noch dem Gutach- ter bekannt und konnte bei der Risikoeinschätzung nicht berücksichtigt wer- den. Da der Beschwerdeführer weiterhin glaubt, seine Beziehung mit der Privatklägerin hätte noch eine Chance weiterzubestehen (vgl. E. 4.2.3.1 hiervor), handelt es sich um einen relevanten Umstand, der bei der Wie- derholungsgefahr zu berücksichtigen ist. Ferner stellte der Gutachter eine positive Legalprognose, weil sich der Beschwerdeführer in einer stabilen Lebenssituation befand und auf die Unterstützung seiner Familie zählen konnte (vgl. E. 4.2.3.1 hiervor). Inzwischen haben sich diese Umstände ebenfalls geändert, hat er schliesslich seine Arbeitsstelle verloren. Über- dies sind seine Töchter in eine andere Wohnung gezogen (vgl. E. 3.2 hier- vor). Ob die Darlegungen des Beschwerdeführers stimmen, dass er nach</w:t>
      </w:r>
    </w:p>
    <w:p>
      <w:r>
        <w:t>- 9 - der Haftentlassung bei ihnen wird einziehen können, lässt sich nicht über- prüfen. Ausweislich der Akten nahmen die Töchter diesbezüglich nicht Stel- lung. Damit stellt dies lediglich eine Behauptung dar, woran auch die Adressänderung im GERES-Auszug nichts ändert. Sodann lehnt die Pri- vatklägerin wohl jeglichen Kontakt zu ihm ab, ersuchte sie doch um Ge- heimhaltung ihrer Adresse (vgl. E. 4.2.3.1 hiervor). Auch in dieser Hinsicht hat sich seine Lebenssituation somit destabilisiert und dies ist bei der Risi- kobeurteilung zu berücksichtigen. Überdies hatte die Einnahme des Schlaf- mittels Einfluss auf das Steuerungsvermögen des Beschwerdeführers und er befindet sich diesbezüglich nicht in Behandlung, sondern das Absetzen des Mittels wurde ihm selbst überlassen (vgl. E. 4.2.3.1 hiervor). Dies stei- gert das Risiko für mögliche Gewalttaten. Sodann drohte der Beschwerdeführer der Privatklägerin mehrmals mit dem Tod, sollte sie ihn verlassen (vgl. E. 4.2.3.1 hiervor). Nachdem er bereits eine Person getötet hat, und die Privatklägerin mit einem neuen Mann zu- sammenlebt, müssen diese Drohungen ernst genommen werden.</w:t>
      </w:r>
    </w:p>
    <w:p>
      <w:r>
        <w:rPr>
          <w:b/>
        </w:rPr>
        <w:t>E. 4.2.4</w:t>
      </w:r>
    </w:p>
    <w:p>
      <w:r>
        <w:t>Der Gutachter sprach zwar von einer nicht relevant erhöhten Rückfallge- fahr, doch haben sich seit dem Gutachten die Umstände geändert. Vorlie- gend wird dem Beschwerdeführer ein Mord vorgeworfen. An die Rückfall- gefahr können daher keine allzu hohen Anforderungen gestellt werden. Es besteht eine ernsthafte Gefahr, dass der Beschwerdeführer im Fall der Haftentlassung der Privatklägerin bzw. ihrem neuen Partner wieder auflau- ert, bei einem Zusammentreffen die Kontrolle verliert und zu einer schwe- ren Gewalttat schreitet. Die potenziellen Opfer können dieser Gefahr nicht ausgesetzt werden. Zusammenfassend liegt in casu ein Ausnahmefall vor, bei dem die Wiederholungsgefahr auch bei einem Ersttäter angenommen werden kann.</w:t>
      </w:r>
    </w:p>
    <w:p>
      <w:r>
        <w:rPr>
          <w:b/>
        </w:rPr>
        <w:t>E. 4.3.1</w:t>
      </w:r>
    </w:p>
    <w:p>
      <w:r>
        <w:t>Sodann stellt sich die Frage, ob vorliegend Fluchtgefahr besteht.</w:t>
      </w:r>
    </w:p>
    <w:p>
      <w:r>
        <w:rPr>
          <w:b/>
        </w:rPr>
        <w:t>E. 4.3.2</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einen Haftgrund zu bejahen. Vielmehr müssen die konkreten Umstände des be- treffenden Falles, insbesondere die gesamten Lebensverhältnisse der be- schuldigten Person, in Betracht gezogen werden. So ist es zulässig, ihre familiären und sozialen Bindungen, ihre berufliche Situation und Schulden</w:t>
      </w:r>
    </w:p>
    <w:p>
      <w:r>
        <w:t>- 10 - sowie Kontakte ins Ausland und Ähnliches mitzuberücksichtigen (BGE 145 IV 503 E. 2.2, BGE 143 IV 160 E. 4.3, Urteil des Bundesgerichts 1B_548/2021 vom 26. Oktober 2021 E. 2.1). Auch psychische Auffälligkei- ten, die auf eine besondere Neigung zu Impulsausbrüchen bzw. Kurz- schlusshandlungen schliessen lassen, können eine Fluchtneigung erhöhen (BGE 123 I 268 E. 2e, Urteile des Bundesgerichts 1B_88/2014 vom 2. April 2014 E. 4.1 und 1B_34/2013 vom 21. Februar 2013 E. 4.1).</w:t>
      </w:r>
    </w:p>
    <w:p>
      <w:r>
        <w:rPr>
          <w:b/>
        </w:rPr>
        <w:t>E. 4.3.3</w:t>
      </w:r>
    </w:p>
    <w:p>
      <w:r>
        <w:t>Der Beschwerdeführer bestreitet die Tötung nicht (vgl. E. 4.1 hiervor). Der untere Strafrahmen für Mord liegt bei 10 Jahren (Art. 112 StGB), jener für vorsätzliche Tötung bei fünf Jahren (Art. 111 StGB). Die für den Fall einer Verurteilung zu erwartende hohe Freiheitsstrafe bildet somit einen starken Fluchtanreiz (vgl. E. 4.3.2 hiervor). Der Beschwerdeführer ist Schweizer Staatsbürger mit Wohnsitz hierzu- lande. Er ist Vater dreier Töchter (Jahrgang 1995, 1997, 2003) und lebte mit zweien davon in einer Wohnung zusammen (Protokoll der delegierten Einvernahme von C. als Zeugin vom 12. Februar 2022, S. 1 und 5, in HA.2022.74, B 7 zum Haftantrag der Staatsanwaltschaft Baden vom 14. Februar 2022). Anlässlich der Eröffnung der Festnahme vom 13. Feb- ruar 2022 sagte der Beschwerdeführer gegenüber der Staatsanwaltschaft Baden aus, eigentlich sei das Verhältnis zu seinen drei Töchtern gut gewe- sen. Danach sei er mit der Privatklägerin zusammen gewesen. Seine Töch- ter seien gegen ihn gewesen und hätten die Beziehung nicht verstanden. Die älteste Tochter habe die Privatklägerin gar nicht kennenlernen wollen. Er habe seinen Töchtern vorgeworfen, die Beziehung zur Privatklägerin zu zerstören, wenn sie weiter gegen sie seien (Protokoll der Eröffnung der Festnahme vom 13. Februar 2022, S. 3, 5 und 7 in HA.2022.74, B 2 zum Haftantrag der Staatsanwaltschaft Baden vom 14. Februar 2022). Die Töchter des Beschwerdeführers bestätigten dessen Angaben. Sie seien mit der Beziehung nicht einverstanden gewesen. Der Beschwerdeführer habe sie beschuldigt, diese zerstört zu haben (Protokoll der delegierten Einver- nahme von C. als Zeugin vom 12. Februar 2022, S. 6, in HA.2022.74, B 7 zum Haftantrag der Staatsanwaltschaft Baden vom 14. Februar 2022; Pro- tokoll der delegierten Einvernahme von D. als Zeugin vom 12. Februar 2022, S. 6, in HA.2022.74, B 9 zum Haftantrag der Staatsanwaltschaft Ba- den vom 14. Februar 2022). Nachdem die Töchter unbestrittenermassen aus seiner Wohnung ausgezogen sind (vgl. E. 3.2 hiervor), stellt sich die Frage, wie gut das Verhältnis tatsächlich noch ist. Dieses war bereits durch die Beziehung zur Privatklägerin angeschlagen. Die familiären Bindungen des Beschwerdeführers präsentieren sich daher nicht besonders gut und vermögen nicht zu garantieren, dass er bei einer Entlassung aus der Haft nicht ins Ausland flieht.</w:t>
      </w:r>
    </w:p>
    <w:p>
      <w:r>
        <w:t>- 11 - Was seine sonstigen sozialen Bindungen angeht, so scheint der Beschwer- deführer davon überzeugt, dass seine Beziehung zur Privatklägerin auch heute noch eine Chance hätte (Forensisch-Psychiatrisches Gutachten vom 11. Mai 2022, S. 30 f., in HA.2022.375, B 3 zum Haftverlängerungsgesuch der Staatsanwaltschaft Baden vom 4. August 2022). Diese hingegen führte anlässlich ihrer delegierten Einvernahme durch die Kantonspolizei Aargau als Zeugin am 13. Februar 2022 aus, der Beschwerdeführer sei nur ein Freund von ihr. Sie habe ihm keine Hoffnung machen wollen. Sie vermute jedoch, dass er mehr als eine freundschaftliche Beziehung von ihr gewollt habe. Der Beschwerdeführer habe gewollt, dass sie sich von ihrem Partner, dem Opfer, trenne. Die Frage, ob sie ein Verhältnis mit dem Beschwerde- führer gehabt habe, wolle sie nicht beantworten (Protokoll der delegierten Einvernahme der Privatklägerin als Zeugin vom 13. Februar 2022, S. 3, 5 und 10, in HA.2022.74, B 4 zum Haftantrag der Staatsanwaltschaft Baden vom 14. Februar 2022). Auch anlässlich der delegierten Einvernahme durch die Kantonspolizei Aargau als Zeugin vom 23. Februar 2022 legte die Privatklägerin dar, sie habe keine Liebe für den Beschwerdeführer emp- funden und sie seien nur Kollegen (Protokoll der delegierten Einvernahme der Privatklägerin als Zeugin vom 23. Februar 2022, S. 11, in HA.2022.228, B 2 zum Haftverlängerungsgesuch der Staatsanwaltschaft Baden vom</w:t>
      </w:r>
    </w:p>
    <w:p>
      <w:r>
        <w:rPr>
          <w:b/>
        </w:rPr>
        <w:t>E. 4.3.4</w:t>
      </w:r>
    </w:p>
    <w:p>
      <w:r>
        <w:t>Zusammenfassend ist somit ernsthaft zu befürchten, der Beschwerdefüh- rer würde sich in Freiheit der für den Fall einer Verurteilung drohenden langjährigen Freiheitsstrafe durch Flucht entziehen.</w:t>
      </w:r>
    </w:p>
    <w:p>
      <w:r>
        <w:rPr>
          <w:b/>
        </w:rPr>
        <w:t>E. 4.4</w:t>
      </w:r>
    </w:p>
    <w:p>
      <w:r>
        <w:t>Nachdem bereits zwei Haftgründe vorliegen, erübrigt sich die Prüfung der Kollusionsgefahr (Urteil des Bundesgerichts 1B_142/2021 vom 15. April 2021 E. 4.4).</w:t>
      </w:r>
    </w:p>
    <w:p>
      <w:r>
        <w:rPr>
          <w:b/>
        </w:rPr>
        <w:t>E. 5.1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Der Wiederholungsgefahr kann insbesondere mit der Auflage, sich nur oder sich nicht an einem bestimmten Ort oder in einem bestimmten Haus aufzu- halten (Art. 237 Abs. 2 lit. c StPO) entgegengewirkt werden.</w:t>
      </w:r>
    </w:p>
    <w:p>
      <w:r>
        <w:t>- 13 -</w:t>
      </w:r>
    </w:p>
    <w:p>
      <w:r>
        <w:rPr>
          <w:b/>
        </w:rPr>
        <w:t>E. 5.2</w:t>
      </w:r>
    </w:p>
    <w:p>
      <w:r>
        <w:t>Vorliegend ist die Fluchtgefahr als ausgeprägt einzustufen. Mildere Ersatz- massnahmen nach Art. 237 StPO, welche sie hinreichend bannen könnten, sind nicht erkennbar und bei ausgeprägter Fluchtgefahr gemäss einschlä- giger Praxis des Bundesgerichts ohnehin nicht ausreichend (Urteil des Bundesgerichts 1B_51/2017 vom 7. März 2017 E. 3.5). Damit würden sich Ausführungen zu Ersatzmassnahmen betreffend Wie- derholungsgefahr an sich erübrigen. An dieser Stelle sei jedoch erwähnt, dass geeignete und hier konkret anwendbare Ersatzmassnahmen, welche die Wiederholungsgefahr zu bannen vermöchten, nicht ersichtlich sind. Das vom Beschwerdeführer beantragte Kontaktverbot (wohl im Zusammen- hang mit einem Annäherungsverbot) gegenüber der Privatklägerin und ih- rem Arbeitgeber kann vor dem Hintergrund einer möglichen Tötung der Pri- vatklägerin oder ihres neuen Partners nicht verantwortet werden.</w:t>
      </w:r>
    </w:p>
    <w:p>
      <w:r>
        <w:rPr>
          <w:b/>
        </w:rPr>
        <w:t>E. 5.3</w:t>
      </w:r>
    </w:p>
    <w:p>
      <w:r>
        <w:t>Die Dauer der bisher erstandenen und einstweilen um drei Monate bis zum 12. November 2022 zu verlängernden Untersuchungshaft erscheint ange- sichts des dem Beschwerdeführer zur Last gelegten Deliktes und der bei einer Verurteilung zu erwartenden (langjährigen) Freiheitsstrafe als verhält- nismässig. Dem Beschwerdeführer droht schliesslich eine Verurteilung we- gen Mordes, dessen Tatbestand sogar eine lebenslängliche Freiheitsstrafe vorsieht. Es besteht daher keine Gefahr für eine Überhaft.</w:t>
      </w:r>
    </w:p>
    <w:p>
      <w:r>
        <w:rPr>
          <w:b/>
        </w:rPr>
        <w:t>E. 6</w:t>
      </w:r>
    </w:p>
    <w:p>
      <w:r>
        <w:t>Zusammenfassend ist die am 12. August 2022 vom Zwangsmassnahmen- gericht des Kantons Aargau verfügte Verlängerung der Untersuchungshaft um drei Monate bis zum 12. November 2022 nicht zu beanstanden. Die Beschwerde ist deshalb abzuweisen.</w:t>
      </w:r>
    </w:p>
    <w:p>
      <w:r>
        <w:rPr>
          <w:b/>
        </w:rPr>
        <w:t>E. 7.1</w:t>
      </w:r>
    </w:p>
    <w:p>
      <w:r>
        <w:t>Bei diesem Ausgang hat der Beschwerdeführer die Kosten des Beschwer- deverfahrens zu tragen (Art. 428 Abs. 1 StPO).</w:t>
      </w:r>
    </w:p>
    <w:p>
      <w:r>
        <w:rPr>
          <w:b/>
        </w:rPr>
        <w:t>E. 7.2</w:t>
      </w:r>
    </w:p>
    <w:p>
      <w:r>
        <w:t>Die dem amtlichen Verteidiger des Beschwerdeführers für das vorliegende Beschwerdeverfahren auszurichtende Entschädigung ist am Ende des Strafverfahrens von der zuständigen Instanz festzulegen (Art. 135 Abs. 2 StPO).</w:t>
      </w:r>
    </w:p>
    <w:p>
      <w:r>
        <w:t>- 14 -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September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