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SBK.2022.164 vom 9. Juni 2022</w:t>
      </w:r>
    </w:p>
    <w:p>
      <w:r>
        <w:t>Ag Strafgericht, 2022-06-09, DE</w:t>
      </w:r>
    </w:p>
    <w:p>
      <w:r>
        <w:rPr>
          <w:b/>
        </w:rPr>
        <w:t xml:space="preserve">Quelle: </w:t>
      </w:r>
      <w:r>
        <w:t>https://mcp.opencaselaw.ch/entscheid/ag_strafgericht_SBK.2022.164</w:t>
      </w:r>
    </w:p>
    <w:p>
      <w:r>
        <w:t>FR: AG_STRAFGERICHT SBK.2022.164 du 9 juin 2022</w:t>
      </w:r>
    </w:p>
    <w:p>
      <w:r>
        <w:t>IT: AG_STRAFGERICHT SBK.2022.164 del 9 giugno 2022</w:t>
      </w:r>
    </w:p>
    <w:p>
      <w:pPr>
        <w:pStyle w:val="Heading2"/>
      </w:pPr>
      <w:r>
        <w:t>Erwägungen</w:t>
      </w:r>
    </w:p>
    <w:p>
      <w:r>
        <w:rPr>
          <w:b/>
        </w:rPr>
        <w:t>E. 1</w:t>
      </w:r>
    </w:p>
    <w:p>
      <w:r>
        <w:t>Das Bezirksgericht Bremgarten ordnete mit dem angefochtenen Beschluss den Verbleib des Beschwerdeführers in Sicherheitshaft an. Der Beschwer- deführer als Verhafteter kann diese Verfügung mit Beschwerde anfechten (Art. 393 Abs. 1 lit. b StPO i.V.m. Art. 222 StPO). Soweit der Beschwerdeführer seine sofortige Haftentlassung beantragt (Beschwerde S. 5), ist auf die fristgerecht erhobene Beschwerde (vgl. Art. 396 Abs. 1 i.V.m. Art. 385 Abs. 1 StPO) einzutreten. Gegenstand des vorliegenden Beschwerdeverfahrens ist einzig der vom Bezirksgericht Bremgarten mit Beschluss vom 5. Mai 2022 angeordnete Verbleib des Beschwerdeführers in Sicherheitshaft. Der Antrag des Be- schwerdeführers auf Freispruch in allen Anklagepunkten (Beschwerde S. 5) ist dagegen nicht im Beschwerdeverfahren zu behandeln, womit nicht darauf einzutreten ist. Nicht einzugehen ist im Übrigen auf die in der Be- schwerde wiederholt erwähnten strafbaren Handlungen anderer Personen, welche ebenfalls nicht Gegenstand des vorliegenden Beschwerdeverfah- rens sind.</w:t>
      </w:r>
    </w:p>
    <w:p>
      <w:r>
        <w:t>- 5 -</w:t>
      </w:r>
    </w:p>
    <w:p>
      <w:r>
        <w:rPr>
          <w:b/>
        </w:rPr>
        <w:t>E. 2.1.1</w:t>
      </w:r>
    </w:p>
    <w:p>
      <w:r>
        <w:t>Nach Art. 231 Abs. 1 StPO entscheidet das erstinstanzliche Gericht mit dem Urteil, ob eine verurteilte Person zur Sicherung des Straf- oder Mass- nahmenvollzugs (lit. a) oder im Hinblick auf das Berufungsverfahren (lit. b) in Sicherheitshaft zu setzen oder zu behalten ist. Im Zeitpunkt des erstinstanzlichen Urteils endet eine allfällig bestehende, vom Zwangsmassnahmengericht angeordnete Sicherheitshaft. Das Ge- richt muss daher von Amtes wegen darüber entscheiden, ob die Fortset- zung der Sicherheitshaft mit dem erstinstanzlichen Urteil noch gerechtfer- tigt ist. Bei den in Art. 231 Abs. 1 StPO genannten Zielsetzungen handelt es sich nicht um eigenständige Haftgründe; vielmehr werden damit die be- sonderen prozessualen Aspekte nach Erlass des erstinstanzlichen Urteils mit Bezug auf die Haftgründe verdeutlicht. Entscheidend ist jedenfalls, dass nach wie vor Haftgründe bestehen. Von einer Verurteilung ist auch dann zu sprechen, wenn eine freiheitsentziehende Massnahme gegenüber einer schuldunfähigen Person ausgesprochen wird (MIRJAM FREI / SIMONE ZU- BERBÜHLER ELSÄSSER, Kommentar zur Schweizerischen Strafprozessord- nung, 3. Aufl. 2020, N. 1 und 3 zu Art. 231 StPO).</w:t>
      </w:r>
    </w:p>
    <w:p>
      <w:r>
        <w:rPr>
          <w:b/>
        </w:rPr>
        <w:t>E. 2.1.2</w:t>
      </w:r>
    </w:p>
    <w:p>
      <w:r>
        <w:t>Der vom Beschwerdeführer vorgebrachte Umstand, dass er von den Vor- würfen der mehrfachen Beschimpfung, Gewalt und Drohung gegenüber Behörden und Beamten, der mehrfachen üblen Nachrede, der mehrfachen Drohung, des Hausfriedensbruchs und der Verletzung des Fabrikations- oder Geschäftsgeheimnisses freigesprochen worden sei (Beschwerde S. 3), vermag an der Anwendbarkeit von Art. 231 Abs. 1 StPO nichts zu ändern, da der Freispruch zufolge Schuldunfähigkeit i.S.v. Art. 19 Abs. 1 StGB erging (Dispositiv-Ziffer 1.2) und eine stationäre Massnahme gemäss Art. 59 Abs. 1 StGB angeordnet wurde, welche - wie erwähnt - ebenfalls als "Verurteilung" i.S.v. Art. 231 Abs. 1 StPO gilt.</w:t>
      </w:r>
    </w:p>
    <w:p>
      <w:r>
        <w:rPr>
          <w:b/>
        </w:rPr>
        <w:t>E. 2.2.1</w:t>
      </w:r>
    </w:p>
    <w:p>
      <w:r>
        <w:t>Sicherheitshaft nach Art. 221 Abs. 1 StPO setzt zunächst einen dringenden Tatverdacht eines Verbrechens oder Vergehens voraus.</w:t>
      </w:r>
    </w:p>
    <w:p>
      <w:r>
        <w:rPr>
          <w:b/>
        </w:rPr>
        <w:t>E. 2.2.2</w:t>
      </w:r>
    </w:p>
    <w:p>
      <w:r>
        <w:t>Der Beschwerdeführer beantragt einen Freispruch in allen Anklagepunkten (Beschwerde S. 5), bringt im Wesentlichen vor, dass diverse Personen (un- entschuldigt) von der Hauptverhandlung ferngeblieben seien (Beschwerde S. 6 ff.), dass er von der Beiständin provoziert worden sei (Beschwerde S. 11 f.) und dass er in Briefform an seinen amtlichen Verteidiger Beweis-</w:t>
      </w:r>
    </w:p>
    <w:p>
      <w:r>
        <w:t>- 6 - material zusammengestellt habe, wonach alle Teilnehmer der Gerichtsver- handlung korrupt und kriminell seien (Beschwerde S. 24; vgl. dazu Beilagen zur Beschwerdeergänzung). Grundsätzlich hat der dringende Tatverdacht bei einer erstinstanzlichen Verurteilung als erstellt zu gelten (FREI/ZUBERBÜHLER ELSÄSSER, a.a.O., N. 3 zu Art. 231 StPO). Soweit mit den genannten Ausführungen in der Be- schwerde das Bestehen eines dringenden Tatverdachts bestritten werden soll, ist festzuhalten, dass der Beschwerdeführer in keiner Weise darlegt, inwiefern das Urteil des Bezirksgerichts Bremgarten vom 5. Mai 2022 klar- erweise fehlerhaft sein könnte bzw. eine Korrektur in einem allfälligen Be- rufungsverfahren mit erheblicher Wahrscheinlichkeit zu erwarten wäre (vgl. Urteil des Bundesgerichts 1B_176/2018 vom 2. Mai 2018 E. 3.2). Insbe- sondere bringt der Beschwerdeführer nicht vor, inwiefern er offensichtlich nicht tatbestandsmässig oder rechtswidrig gehandelt habe, die Anwesen- heit der von ihm genannten Personen eindeutig zu einem anderen Beweis- ergebnis oder einer anderen rechtlichen Würdigung geführt hätte oder in- wiefern das Urteil auf offensichtlich unrichtigen Aussagen von (von ihm als korrupt bzw. kriminell bezeichneten) Personen beruhe. Damit ist das Erfordernis des dringenden Tatverdachts angesichts des Ur- teils des Bezirksgerichts Bremgarten vom 5. Mai 2022, mit welchem der Beschwerdeführer zufolge Schuldunfähigkeit (Art. 19 Abs. 1 StGB) vom Vorwurf der Verletzung des Fabrikations- oder Geschäftsgeheimnisses, der mehrfachen üblen Nachrede, der mehrfachen Beschimpfung, der mehr- fachen Drohung, des Hausfriedensbruchs sowie der Gewalt und Drohung gegen Behörden und Beamte freigesprochen wurde (Dispositiv-Ziffer 1.2), als erfüllt zu betrachten.</w:t>
      </w:r>
    </w:p>
    <w:p>
      <w:r>
        <w:rPr>
          <w:b/>
        </w:rPr>
        <w:t>E. 2.3</w:t>
      </w:r>
    </w:p>
    <w:p>
      <w:r>
        <w:t>Das Bezirksgericht Bremgarten bejahte im angefochtenen Beschluss das Vorliegen von Wiederholungsgefahr (Art. 221 Abs. 1 lit. c StPO). Es kann diesbezüglich auf die Ausführungen im Entscheid der Beschwer- dekammer in Strafsachen des Obergerichts SBK.2022.70 vom 11. März 2022 (E. 4.3) sowie im (auf Beschwerde gegen den Entscheid der Be- schwerdekammer in Strafsachen des Obergerichts vom 11. März 2022 er- gangenen) Urteil des Bundesgerichts 1B_169/2022 vom 13. April 2022 (E. 4) verwiesen werden, gemäss welchen angesichts der erdrückenden Beweislage hinsichtlich der wiederholten Gewalt- bzw. Todesdrohungen das für die Annahme von Wiederholungsgefahr vorausgesetzte Vortaten- erfordernis trotz fehlender Vorstrafen erfüllt ist und überdies gestützt auf das forensisch-psychiatrische Gutachten vom 31. März 2020, das (zuhan- den des Familiengerichts Muri erstattete) Gutachten vom 17. Dezember 2020 sowie das psychiatrische Kurzgutachten vom 28. Januar 2022 beim</w:t>
      </w:r>
    </w:p>
    <w:p>
      <w:r>
        <w:t>- 7 - Beschwerdeführer von einer ungünstigen Rückfallprognose auszugehen ist. Inwiefern diese Ausführungen nicht (mehr) zutreffend sein könnten, wird vom Beschwerdeführer nicht dargelegt und ist auch nicht ersichtlich. Der Beschwerdeführer bringt einzig vor, dass er bisher alle Gutachten ange- fochten habe (Beschwerde S. 5), ohne jedoch auszuführen, inwiefern diese nicht sachgerecht erstellt worden seien und offensichtlich nicht darauf ab- gestellt werden könne. Gestützt auf die obigen Ausführungen ist damit nach wie vor vom Bestehen der Wiederholungsgefahr i.S.v. Art. 221 Abs. 1 lit. c StPO auszugehen.</w:t>
      </w:r>
    </w:p>
    <w:p>
      <w:r>
        <w:rPr>
          <w:b/>
        </w:rPr>
        <w:t>E. 2.4</w:t>
      </w:r>
    </w:p>
    <w:p>
      <w:r>
        <w:t>Es ist weiter nicht zu beanstanden, dass das Bezirksgericht Bremgarten auch den besonderen Haftgrund der Ausführungsgefahr (Art. 221 Abs. 2 StPO) bejahte, wobei auch hier auf die Ausführungen im Entscheid der Be- schwerdekammer in Strafsachen des Obergerichts SBK.2022.70 vom 11. März 2022 (E. 4.3) verwiesen werden kann, wonach gestützt auf die gutachterlichen Schlussfolgerungen von einer beim Beschwerdeführer be- stehenden moderaten (aber nicht ausgeschlossenen) Gefahr eines gewalt- tätigen Vorgehens mit raschem und unberechenbarem Steigerungspoten- tial auszugehen ist und das Risiko einer Eskalation angesichts der vom dringenden Tatverdacht umfassten angedrohten schwersten Gewaltdelikte nicht zu verantworten ist. Auch diesbezüglich bringt der Beschwerdeführer nichts vor und ist auch nichts ersichtlich, was die gutachterlichen Ausfüh- rungen und die Erwägungen im genannten Entscheid offensichtlich in Frage stellen würde. Mit dem Bezirksgericht Bremgarten ist damit auch das Fortbestehen der Ausführungsgefahr zu bejahen.</w:t>
      </w:r>
    </w:p>
    <w:p>
      <w:r>
        <w:rPr>
          <w:b/>
        </w:rPr>
        <w:t>E. 3</w:t>
      </w:r>
    </w:p>
    <w:p>
      <w:r>
        <w:t>Angesichts der vom Bezirksgericht Bremgarten mit Urteil vom 5. Mai 2022 angeordneten stationären therapeutischen Massnahme nach Art. 59 StGB, welche gemäss Art. 59 Abs. 4 StGB in der Regel höchstens fünf Jahre be- trägt, erscheint die bisherige Haftdauer von rund sechs Monaten nicht über- mässig und es droht keine Überhaft. Wie im angefochtenen Beschluss zutreffend ausgeführt (E. 5), kann der bestehenden Wiederholungs- und Ausführungsgefahr nicht wirksam mit Er- satzmassnahmen wie etwa einem Kontakt- oder Rayonverbot begegnet werden. Es kann auch hier auf die Ausführungen im Entscheid der Be- schwerdekammer in Strafsachen des Obergerichts SBK.2022.70 vom 11. März 2022 (E. 5) sowie im Urteil des Bundesgerichts 1B_169/2022 vom 13. April 2022 (E. 5) verwiesen werden.</w:t>
      </w:r>
    </w:p>
    <w:p>
      <w:r>
        <w:t>- 8 - Der für die Dauer von drei Monaten bis am 4. August 2022 angeordnete Verbleib des Beschwerdeführers in Sicherheitshaft erscheint damit verhält- nismässig.</w:t>
      </w:r>
    </w:p>
    <w:p>
      <w:r>
        <w:rPr>
          <w:b/>
        </w:rPr>
        <w:t>E. 4</w:t>
      </w:r>
    </w:p>
    <w:p>
      <w:r>
        <w:t>Zusammenfassend ist der angefochtene Beschluss des Bezirksgerichts Bremgarten nicht zu beanstanden und die Beschwerde abzuweisen.</w:t>
      </w:r>
    </w:p>
    <w:p>
      <w:r>
        <w:rPr>
          <w:b/>
        </w:rPr>
        <w:t>E. 5</w:t>
      </w:r>
    </w:p>
    <w:p>
      <w:r>
        <w:t>Bei diesem Ausgang des Beschwerdeverfahrens sind die obergerichtlichen Verfahrenskosten dem unterliegenden Beschwerdeführer aufzuerlegen (Art. 428 Abs. 1 StPO). Die Beschwerdekammer entscheidet: 1. Die Beschwerde wird abgewiesen, soweit darauf eingetreten wird. 2. Die Kosten des Beschwerdeverfahrens, bestehend aus einer Gerichtsge- bühr von Fr. 800.00 und den Auslagen von Fr. 84.00, zusammen Fr. 884.00,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w:t>
      </w:r>
    </w:p>
    <w:p>
      <w:r>
        <w:t>- 9 - hat; ebenso ist der angefochtene Entscheid beizulegen (Art. 42 BGG). Für die Beschwerde- legitimation ist Art. 81 BGG massgebend. Aarau, 9. Juni 2022 Obergericht des Kantons Aargau Beschwerdekammer in Strafsachen Der Präsident: Die Gerichtsschreiberin: Richli Boog Klingler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