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SBK.2022.149 vom 10. Mai 2022</w:t>
      </w:r>
    </w:p>
    <w:p>
      <w:r>
        <w:t>Ag Strafgericht, 2022-05-10, DE</w:t>
      </w:r>
    </w:p>
    <w:p>
      <w:r>
        <w:rPr>
          <w:b/>
        </w:rPr>
        <w:t xml:space="preserve">Quelle: </w:t>
      </w:r>
      <w:r>
        <w:t>https://mcp.opencaselaw.ch/entscheid/ag_strafgericht_SBK.2022.149</w:t>
      </w:r>
    </w:p>
    <w:p>
      <w:r>
        <w:t>FR: AG_STRAFGERICHT SBK.2022.149 du 10 mai 2022</w:t>
      </w:r>
    </w:p>
    <w:p>
      <w:r>
        <w:t>IT: AG_STRAFGERICHT SBK.2022.149 del 10 maggio 2022</w:t>
      </w:r>
    </w:p>
    <w:p>
      <w:pPr>
        <w:pStyle w:val="Heading2"/>
      </w:pPr>
      <w:r>
        <w:t>Erwägungen</w:t>
      </w:r>
    </w:p>
    <w:p>
      <w:r>
        <w:rPr>
          <w:b/>
        </w:rPr>
        <w:t>E. 1</w:t>
      </w:r>
    </w:p>
    <w:p>
      <w:r>
        <w:t>Der Beschwerdeführer ist berechtigt, die Verfügung des Zwangsmassnah- mengerichts des Kantons Aargau vom 13. April 2022, mit welcher gegen ihn laufende Ersatzmassnahmen verlängert wurden, mit Beschwerde an- zufechten (Art. 237 Abs. 4 StPO i.V.m. Art. 222 StPO; Art. 393 Abs. 1 lit. c StPO). Auf seine frist- und formgerecht erhobene Beschwerde (Art. 396 Abs. 1 StPO; Art. 385 Abs. 1 StPO) ist (unter Vorbehalt nachfolgenden Ab- satzes) einzutreten. Wenngleich der Beschwerdeführer in Beschwerde-Antrag Ziff. 1 die Aufhe- bung der Verfügung vom 13. April 2022 beantragt, ergibt sich aus der Be- gründung und dem (als Hauptbegehren und nicht als Eventualbegehren formulierten) Beschwerde-Antrag Ziff. 2, dass es dem Beschwerdeführer nur um die Nichtverlängerung des Kontakt- und Annäherungsverbots geht. Soweit er entgegen dem Gesagten auch die Verlängerung der übrigen Er- satzmassnahmen anfechten wollte, wäre darauf mangels entsprechender Begründung (vgl. hierzu insbesondere Art. 385 Abs. 1 lit. b StPO) ohne Weiteres nicht einzutreten.</w:t>
      </w:r>
    </w:p>
    <w:p>
      <w:r>
        <w:rPr>
          <w:b/>
        </w:rPr>
        <w:t>E. 2</w:t>
      </w:r>
    </w:p>
    <w:p>
      <w:r>
        <w:t>Was die allgemeinen theoretischen Grundlagen anbelangt, nach denen die Zulässigkeit von Ersatzmassnahmen i.S.v. Art. 237 StPO (wie das hier massgebliche Kontakt- und Annäherungsverbot) zu beurteilen sind, kann auf die zutreffenden Erwägungen des Zwangsmassnahmengerichts des Kantons Aargau verwiesen werden (Verfügung vom 13. April 2022 E. 3).</w:t>
      </w:r>
    </w:p>
    <w:p>
      <w:r>
        <w:rPr>
          <w:b/>
        </w:rPr>
        <w:t>E. 3.1</w:t>
      </w:r>
    </w:p>
    <w:p>
      <w:r>
        <w:t>Wurde gegen einen in Haft befindlichen Angeschuldigten Anklage erhoben, so kann der Haftrichter in der Regel davon ausgehen, dass die allgemeine Haftvoraussetzung des dringenden Tatverdachts gegeben ist. Davon wäre ausnahmsweise abzuweichen, wenn der Angeschuldigte im Haftprüfungs- oder Haftbeschwerdeverfahren darzutun vermöchte, dass die Annahme ei- nes dringenden Tatverdachts unhaltbar ist (Urteil des Bundesgerichts 1B_283/2016 vom 26. August 2016 E. 3). Nichts anderes kann gelten, wenn es (wie vorliegend) einzig um im Verhältnis zur Haft mildere Ersatz- massnahmen geht.</w:t>
      </w:r>
    </w:p>
    <w:p>
      <w:r>
        <w:rPr>
          <w:b/>
        </w:rPr>
        <w:t>E. 3.2.1</w:t>
      </w:r>
    </w:p>
    <w:p>
      <w:r>
        <w:t>Die Präsidentin des Bezirksgerichts Baden verwies in ihrem Verlänge- rungsgesuch zum dringenden Tatverdacht auf die am 14. Dezember 2021 erhobene Anklage u.a. wegen versuchter vorsätzlicher Tötung, ev. Gefähr- dung des Lebens. Diesbezüglich sei in Beachtung der bundesgerichtlichen</w:t>
      </w:r>
    </w:p>
    <w:p>
      <w:r>
        <w:t>- 5 - Rechtsprechung ein dringender Tatverdacht ohne Weiteres zu bejahen, zu- mal dies nicht unhaltbar sei.</w:t>
      </w:r>
    </w:p>
    <w:p>
      <w:r>
        <w:rPr>
          <w:b/>
        </w:rPr>
        <w:t>E. 3.2.2</w:t>
      </w:r>
    </w:p>
    <w:p>
      <w:r>
        <w:t>Der Beschwerdeführer bestritt mit Stellungnahme vom 11. April 2022 das Vorliegen eines dringenden Tatverdachts trotz Anklage mit der Unhaltbar- keit der gegen ihn erhobenen Vorwürfe. Die ihn belastenden Aussagen sei- ner Ehefrau vom 6. Juni 2021 seien wegen Verletzung seines Teilnahme- rechts nicht verwertbar. Anlässlich der parteiöffentlichen Einvernahme habe seine Ehefrau ihre anfänglichen Vorwürfe nicht bestätigt. Vielmehr habe sie am 18. Januar 2022 durch ihren Rechtsvertreter den Rückzug sämtlicher Strafanträge und ihr Desinteresse an der Weiterführung des Strafverfahrens gegen ihn erklärt und mitteilen lassen, dass sie keine ihn belastenden Aussagen machen bzw. von ihrem Zeugnisverweigerungs- recht Gebrauch machen werde. Auch habe sie auf ihre Parteistellung und eine getrennte Anhörung anlässlich der Hauptverhandlung verzichtet und ihre Privatklage zurückgezogen.</w:t>
      </w:r>
    </w:p>
    <w:p>
      <w:r>
        <w:rPr>
          <w:b/>
        </w:rPr>
        <w:t>E. 3.2.3</w:t>
      </w:r>
    </w:p>
    <w:p>
      <w:r>
        <w:t>Das Zwangsmassnahmengericht des Kantons Aargau folgte der Sicht- weise der Präsidentin des Bezirksgerichts Baden. Über die Verwertbarkeit der Einvernahmen werde das Sachgericht zu befinden haben. Die Aussa- gen der Ehefrau des Beschwerdeführers seien zudem nicht die einzigen Beweismittel (Verfügung vom 13. April 2022 E. 4.1).</w:t>
      </w:r>
    </w:p>
    <w:p>
      <w:r>
        <w:rPr>
          <w:b/>
        </w:rPr>
        <w:t>E. 3.2.4</w:t>
      </w:r>
    </w:p>
    <w:p>
      <w:r>
        <w:t>Der Beschwerdeführer verwies mit Beschwerde auf seine Eingabe vom 11. April 2022 (vgl. vorstehende E. 3.2.2) bzw. wiederholte seine damaligen Ausführungen. Ein dringender Tatverdacht lasse sich nicht mit Aussagen begründen, die "offensichtlich und mit grösster Wahrscheinlichkeit" unver- wertbar seien. Dass diese Aussagen nicht das einzige Beweismittel seien, treffe offensichtlich nicht zu. Belegt seien höchstens der Zustand bzw. die Verletzungen seiner Ehefrau, nicht aber (was für die Bejahung eines drin- genden Tatverdachts zwingend wäre), dass er damit etwas zu tun habe.</w:t>
      </w:r>
    </w:p>
    <w:p>
      <w:r>
        <w:rPr>
          <w:b/>
        </w:rPr>
        <w:t>E. 3.3</w:t>
      </w:r>
    </w:p>
    <w:p>
      <w:r>
        <w:t>Abgesehen von den von der Staatsanwaltschaft Baden am 6. Juni 2022 durch Befragung der Ehefrau des Beschwerdeführers erhobenen Bewei- sen, die der Beschwerdeführer für offensichtlich unverwertbar hält, gibt es noch weitere konkrete Hinweise für zumindest einige der zur Anklage ge- brachten Tatvorwürfe. Namentlich ist darauf hinzuweisen, dass die Ehefrau des Beschwerdeführers am 5. Juni 2021 einen Vorfall häuslicher Gewalt meldete. Bei ihrer deswegen am 6. Juni 2020 durchgeführten rechtsmedi- zinischen Untersuchung wurden Zeichen mehrfacher stumpfer Gewaltein- wirkung auch gegen den Kopf festgestellt, die sich zwanglos dem Ereignis zuordnen liessen. Eine konkrete Lebensgefahr wurde u.a. aufgrund von</w:t>
      </w:r>
    </w:p>
    <w:p>
      <w:r>
        <w:t>- 6 - Befunden am Hals und festgestellten Stauungsblutungen im rechten Trom- melfell und an den Augenlidern bejaht (vgl. hierzu Entscheid der Beschwer- dekammer in Strafsachen des Obergerichts SBK.2022.15 vom 2. März 2022 E. 4.3.2.2). Von daher ist es, auch wenn man die Aussagen der Ehe- frau des Beschwerdeführers vom 6. Juni 2021 gänzlich unberücksichtigt lässt, in Berücksichtigung der erhobenen Anklage nicht unhaltbar, einen dringenden Tatverdacht (in Bezug auf die in vorstehender E. 3.2.1 genann- ten Straftatbestände bzw. darauf, dass der Beschwerdeführer für die bei seiner Ehefrau kurz nach der beanzeigten Auseinandersetzung festgestell- ten Verletzungen sowie die ärztlicherseits festgestellte konkrete Lebensge- fahr verantwortlich sein könnte) weiterhin zu bejahen, der jedenfalls ausrei- chend ist, um eine allfällige Verlängerung der hier in Frage stehenden Er- satzmassnahmen bis zum 27. Mai 2022 zu rechtfertigen. Dies nicht zuletzt auch deshalb, weil der Beschwerdeführer den Vorfall vom 5. Juni 2022 nicht an sich bestreitet, sondern einzig dessen Schwere (er will seine Ehe- frau einzig "geschoben" haben [Entscheid der Beschwerdekammer in Straf- sachen des Obergerichts SBK.2022.15 vom 2. März 2022 E. 4.3.2.3]), was angesichts dessen, dass derzeit eine alternative Erklärung für die festge- stellten Verletzungen seiner Ehefrau noch nicht einmal ansatzweise aus- zumachen ist, nicht überzeugend wirkt. Auch ist zwischenzeitlich eine ei- gentliche Entkräftung des dringenden Tatverdachts (wie er sich ganz am Anfang präsentierte) nicht eingetreten. Vielmehr besteht unbesehen davon, dass die Ehefrau des Beschwerdeführers am 18. Januar 2022 erklärte, nach "reiflicher Überlegung" keine weiteren – den Beschwerdeführer be- lastenden – Aussagen, sondern von ihrem Zeugnisverweigerungsrecht Ge- brauch machen zu wollen, durchaus die Möglichkeit, dass sie sich noch anders besinnt. Dass sie nach der anfänglichen Anzeige den Beschwerde- führer aktuell nicht mehr belasten will, ist derzeit nämlich keinesfalls zwin- gend als Hinweis darauf zu verstehen, dass ihre Anzeige falsch oder auch nur übertrieben gewesen wäre bzw. dass sie "die Sache" nun (weil an sich harmlos) als erledigt betrachten will, sondern (gerade bei häuslicher Gewalt nicht atypisch) mutmasslich vielmehr so, dass sie sich in einem durch einen Interessenszwiespalt massgeblich mitverursachten emotional ambivalen- tem Zustand befindet und sich deshalb in einer von aussen betrachtet nur schwer nachvollziehbaren Weise verhält. Von daher ist es entgegen der Beschwerde nicht zu beanstanden, dass das Zwangsmassnahmengericht des Kantons Aargau unter Hinweis auf die be- reits erhobene Anklage und andere (als die von der Staatsanwaltschaft Ba- den mit Einvernahme der Ehefrau des Beschwerdeführers am 6. Juni 2021 erhobenen) Beweise einen dringenden Tatverdacht (wie oben dargelegt) bejahte.</w:t>
      </w:r>
    </w:p>
    <w:p>
      <w:r>
        <w:t>- 7 -</w:t>
      </w:r>
    </w:p>
    <w:p>
      <w:r>
        <w:rPr>
          <w:b/>
        </w:rPr>
        <w:t>E. 4.1.1</w:t>
      </w:r>
    </w:p>
    <w:p>
      <w:r>
        <w:t>Das Zwangsmassnahmengericht des Kantons Aargau prüfte von den von der Präsidentin des Bezirksgerichts Baden in ihrem Verlängerungsgesuch geltend gemachten besonderen Haftgründen der Wiederholungs- und Kol- lusionsgefahr einzig Letztere. Was die diesbezüglichen theoretischen Grundlagen anbelangt, kann auf E. 4.2.1 der angefochtenen Verfügung verwiesen werden. Im Weiteren führte das Zwangsmassnahmengericht des Kantons Aargau in seiner E. 4.2.4 aus, dass das Bezirksgericht Baden die Ehefrau des Be- schwerdeführers zur Hauptverhandlung vorgeladen und damit zum Aus- druck gebracht habe, diesen Personalbeweis selber nochmals erheben zu wollen. Gerade in einer Konstellation wie vorliegend, in der widersprüchli- che Aussagen der Ehefrau des Beschwerdeführers vorlägen, sei es für eine korrekte Beweiswürdigung wichtig, dass sich das Bezirksgericht Baden ein Bild einer unbeeinflussten Zeugin machen könne. Bei Aufhebung der Er- satzmassnahmen wäre ernstlich zu befürchten, dass der Beschwerdefüh- rer mit seiner Ehefrau in Kontakt treten und versuchen könnte, auf sie ein- zuwirken. Dass seine Ehefrau anwaltlich vertreten sei, ihr Desinteresse er- klärt und angekündigt habe, von ihrem Zeugnisverweigerungsrecht Ge- brauch machen zu wollen, sei irrelevant, weil das Bezirksgericht Baden die Ehefrau des Beschwerdeführers in Kenntnis dieser Umstände vorgeladen habe. In Anbetracht der engen persönlichen Beziehung des Beschwerde- führers zu seiner Ehefrau und der Schwere der Vorwürfe sei Kollusionsge- fahr daher weiterhin zu bejahen.</w:t>
      </w:r>
    </w:p>
    <w:p>
      <w:r>
        <w:rPr>
          <w:b/>
        </w:rPr>
        <w:t>E. 4.1.2</w:t>
      </w:r>
    </w:p>
    <w:p>
      <w:r>
        <w:t>Der Beschwerdeführer brachte hiergegen mit Beschwerde (auch mit Ver- weis auf seine Stellungnahme gegenüber dem Zwangsmassnahmenge- richt des Kantons Aargau vom 11. April 2022) vor, dass überhaupt keine rechtsrelevanten belastenden Aussagen seiner Ehefrau vorlägen und diese im Gegenteil wünsche, mit ihm zusammenleben zu dürfen. Aufgrund der von ihr bzw. ihrem Rechtsvertreter am 18. Januar 2022 abgegebenen Erklärungen könne nunmehr (nach Abschluss der Strafuntersuchung) keine Kollusionsgefahr mehr bestehen. Ansonsten müsste in allen Fällen noch bis zum Berufungsverfahren Kollusionsgefahr angenommen werden, da rein theoretisch noch vor Obergericht eine Änderung des Aussagever- haltens möglich sei. Dass seine Ehefrau anwaltlich vertreten sei und am 18. Januar 2022 ihr Desinteresse erklärt und angekündigt habe, von ihrem (ihr auch zustehenden) Zeugnisverweigerungsrecht Gebrauch machen zu wollen, sei nicht irrelevant.</w:t>
      </w:r>
    </w:p>
    <w:p>
      <w:r>
        <w:t>- 8 -</w:t>
      </w:r>
    </w:p>
    <w:p>
      <w:r>
        <w:rPr>
          <w:b/>
        </w:rPr>
        <w:t>E. 4.2</w:t>
      </w:r>
    </w:p>
    <w:p>
      <w:r>
        <w:t>Die Ausführungen des Beschwerdeführers vermögen die überzeugenden Erwägungen des Zwangsmassnahmengerichts des Kantons Aargau zur Kollusionsgefahr nicht zu relativieren. Dass nach dem in E. 3.3 Ausgeführ- ten weiterhin davon auszugehen ist, dass sich die Ehefrau des Beschwer- deführers in einem mutmasslich durch einen Interessenszwiespalt mitver- ursachten, emotional ambivalentem Zustand befindet, lässt befürchten, dass sie Beeinflussungsversuchen des Beschwerdeführers, mit welchen bei Aufhebung des Kontakt- und Annäherungsverbots ohne Weiteres zu rechnen wäre, zugänglich wäre bzw. diesen wenig entgegenzusetzen hätte. Wenn der Beschwerdeführer bei der Eröffnung seiner Festnahme am</w:t>
      </w:r>
    </w:p>
    <w:p>
      <w:r>
        <w:rPr>
          <w:b/>
        </w:rPr>
        <w:t>E. 7</w:t>
      </w:r>
    </w:p>
    <w:p>
      <w:r>
        <w:t>Juni 2021 ausführte, dass es schön wäre, wenn die Eltern seiner Ehefrau von den Vorwürfen wüssten, dass er deshalb bereits mit seinem Schwie- gervater telefoniert habe und dass dieser ihm versprochen habe, mit seiner Ehefrau darüber zu reden, weshalb er sich erhoffe, dass sich sein Schwie- gervater mit ihm verbünde und entsprechend Einfluss auf seine Ehefrau nehme (vgl. hierzu Entscheid der Beschwerdekammer in Strafsachen des Obergerichts SBK.2022.15 vom 2. März 2022 E. 4.3.2.3), veranschaulicht er selbst, mit was bei einer Aufhebung des Kontakt- und Annäherungsver- bots konkret zu rechnen wäre bzw. was mit diesen Ersatzmassnahmen ge- rade verhindert werden soll. Der Umstand, dass seine Ehefrau anwaltlich vertreten ist und mit Schreiben vom 18. Januar 2022 verschiedene Erklä- rungen abgab, ändert hieran nichts, zumal der durchaus wichtige Hinter- grund dieser einzig mit "reiflichen Überlegungen" begründeten Erklärungen gänzlich im Dunkeln bleibt. Zwar ist es an sich richtig, dass Kollusionsge- fahr entsprechend dem Fortgang der Untersuchung tendenziell eher ab- nimmt. Gerade der Umstand, dass auf die Aussagen der Ehefrau des Be- schwerdeführers bei ihrer Einvernahme vom 6. Juni 2021 womöglich nicht abzustellen ist, betont aber die Wichtigkeit der geplanten Einvernahme der Ehefrau des Beschwerdeführers durch das Bezirksgericht Baden, weshalb die Ehefrau des Beschwerdeführers vorgängig bestmöglich vor (auch jetzt noch ohne Weiteres erfolgsversprechend möglichen) Kollusionsversuchen des Beschwerdeführers möglichst jeglicher Art zu schützen ist. 5. 5.1. Das Zwangsmassnahmengericht des Kantons Aargau führte zur Verhält- nismässigkeit des hier strittigen Kontakt- und Annäherungsverbots aus, dass dieses geeignet und erforderlich sei, um der festgestellten Kollusions- gefahr zu begegnen. Auch im Hinblick darauf, dass die Staatsanwaltschaft Baden eine Freiheitsstrafe von 4.5 Jahren beantragt habe, sei eine Verlän- gerung der Ersatzmassnahmen bis zum 27. Mai 2022 verhältnismässig, ohne dass deswegen die Unschuldsvermutung verletzt bzw. ein Schuld- spruch "vorprogrammiert" sei.</w:t>
      </w:r>
    </w:p>
    <w:p>
      <w:r>
        <w:t>- 9 - 5.2. Angesichts dessen, dass der Beschwerdeführer sich hierzu mit Be- schwerde nicht äusserte, kann ohne Weiteres auf diese Erwägungen des Zwangsmassnahmengerichts des Kantons Aargau verwiesen werden, die nicht zuletzt auch in Beachtung der nach wie vor aktuellen Ausführungen der Beschwerdekammer in Strafsachen des Obergerichts (mit Entscheid SBK.2022.15 vom 2. März 2022 in E. 5) in keiner Weise zu beanstanden sind. 5.3. Die Beschwerde erweist sich damit als unbegründet, weshalb sie abzuwei- sen ist. Ob sich die Verlängerung des Kontakt- und Annäherungsverbots auch mit der von der Präsidentin des Bezirksgerichts Baden geltend ge- machten Wiederholungsgefahr begründen liesse, kann bei diesem Ergeb- nis mit dem Zwangsmassnahmengericht des Kantons Aargau offenbleiben. 6. 6.1. Die Kosten des Rechtsmittelverfahrens tragen die Parteien nach Massgabe des Obsiegens oder Unterliegens (Art. 428 Abs. 1 StPO), weshalb die Kos- ten dieses Beschwerdeverfahrens dem unterliegenden Beschwerdeführer aufzuerlegen sind. 6.2. Die dem amtlichen Verteidiger des Beschwerdeführers für das vorliegende Beschwerdeverfahren auszurichtende Entschädigung ist am Ende des Strafverfahrens von der dannzumal zuständigen Instanz festzulegen (Art. 135 Abs. 2 StPO). Die Beschwerdekammer entscheidet: 1. Die Beschwerde wird abgewiesen, soweit darauf eingetreten wird. 2. Die Kosten des Beschwerdeverfahrens, bestehend aus einer Gerichtsge- bühr von Fr. 1'000.00 und den Auslagen von Fr. 73.00, zusammen Fr. 1'073.00, werden dem Beschwerdeführer auferlegt.</w:t>
      </w:r>
    </w:p>
    <w:p>
      <w:r>
        <w:t>- 10 -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10. Mai 2022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