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SBK.2021.368 vom 4. Januar 2022</w:t>
      </w:r>
    </w:p>
    <w:p>
      <w:r>
        <w:t>Ag Strafgericht, 2022-01-04, DE</w:t>
      </w:r>
    </w:p>
    <w:p>
      <w:r>
        <w:rPr>
          <w:b/>
        </w:rPr>
        <w:t xml:space="preserve">Quelle: </w:t>
      </w:r>
      <w:r>
        <w:t>https://mcp.opencaselaw.ch/entscheid/ag_strafgericht_SBK.2021.368</w:t>
      </w:r>
    </w:p>
    <w:p>
      <w:r>
        <w:t>FR: AG_STRAFGERICHT SBK.2021.368 du 4 janvier 2022</w:t>
      </w:r>
    </w:p>
    <w:p>
      <w:r>
        <w:t>IT: AG_STRAFGERICHT SBK.2021.368 del 4 gennaio 2022</w:t>
      </w:r>
    </w:p>
    <w:p>
      <w:pPr>
        <w:pStyle w:val="Heading2"/>
      </w:pPr>
      <w:r>
        <w:t>Erwägungen</w:t>
      </w:r>
    </w:p>
    <w:p>
      <w:r>
        <w:rPr>
          <w:b/>
        </w:rPr>
        <w:t>E. 1</w:t>
      </w:r>
    </w:p>
    <w:p>
      <w:r>
        <w:t>Als inhaftierte Person war der Beschwerdeführer an sich berechtigt, den Beschluss des Bezirksgerichts Baden vom 30. November 2021 mit Be- schwerde anzufechten (Art. 222 Satz 1 StPO; Art. 393 Abs. 1 lit. b StPO; vgl. hierzu auch Urteil des Bundesgerichts 1B_377/2014 vom 1. Dezember 2014 E. 1.3). Zu beachten ist aber, dass zwischenzeitlich die Zuständigkeit für die laufende (vom Bezirksgericht Baden angeordnete und verlängerte) Sicherheitshaft an die Verfahrensleitung der angerufenen Berufungs- instanz übergegangen ist (vgl. hierzu Art. 399 Abs. 2 StPO sowie Urteil des Bundesgerichts 1B_281/2015 vom 15. September 2015 E. 3.2), der Be- schwerdeführer dieser gegenüber bereits mit Berufungserklärung seine un- verzügliche Haftentlassung beantragt hat und diese mit Verfügung vom 30. Dezember 2021 bereits auch eine auch die Sicherheitshaft regelnde Verfügung erlassen hat, womit es (mangels Zuständigkeit) nicht mehr an der Beschwerdekammer in Strafsachen des Obergerichts ist, über die Rechtmässigkeit der laufenden Sicherheitshaft bzw. die hiergegen gerich- tete Beschwerde noch zu befinden. Das vorliegende Beschwerdeverfahren ist folglich infolge Gegenstandslo- sigkeit von der Geschäftskontrolle abzuschreiben.</w:t>
      </w:r>
    </w:p>
    <w:p>
      <w:r>
        <w:rPr>
          <w:b/>
        </w:rPr>
        <w:t>E. 2</w:t>
      </w:r>
    </w:p>
    <w:p>
      <w:r>
        <w:t>Die Kosten des Beschwerdeverfahrens, bestehend aus einer Gerichtsge- bühr von Fr. 600.00 und den Auslagen von Fr. 54.00, zusammen Fr. 654.00,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w:t>
      </w:r>
    </w:p>
    <w:p>
      <w:r>
        <w:t>- 6 -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Januar 2022 Obergericht des Kantons Aargau Beschwerdekammer in Strafsachen Der Präsident: Der Gerichtsschreiber: Richli Burkhard</w:t>
      </w:r>
    </w:p>
    <w:p>
      <w:r>
        <w:rPr>
          <w:b/>
        </w:rPr>
        <w:t>E. 2.1</w:t>
      </w:r>
    </w:p>
    <w:p>
      <w:r>
        <w:t>Die Kosten des Rechtsmittelverfahrens tragen die Parteien nach Massgabe ihres Obsiegens oder Unterliegens (Art. 428 Abs. 1 Satz 1 StPO). Bei (wie hier nachträglich eingetretener) Gegenstandslosigkeit ist über die Verfahrenskosten mit summarischer Begründung auf Grund der Sachlage vor Eintritt des Erledigungsgrundes zu entscheiden (THOMASDOMEISEN, in: Basler Kommentar, Schweizerische Strafprozessordnung, 2. Aufl. 2014, N 14 zu Art. 428 StPO). Nachdem dem Beschwerdeführer am 7. Dezember 2021 das begründete Urteil des Bezirksgerichts Baden vom 24. August 2021 zugestellt worden war, musste er aufgrund seiner Berufungsanmeldung damit rechnen, dass das Bezirksgericht Baden die Akten gestützt auf Art. 399 Abs. 2 StPO und</w:t>
      </w:r>
    </w:p>
    <w:p>
      <w:r>
        <w:t>- 5 - damit ohne längeren Verzug der Berufungsinstanz überweisen und so die Zuständigkeit der Verfahrensleitung der Berufungsinstanz für die Sicher- heitshaft begründen würde (vgl. hierzu etwa Urteil des Bundesgerichts 1B_281/2015 vom 15. September 2015 E. 3.2), was denn auch bereits am 14. Dezember 2021 der Fall war. Angesichts dessen, dass der Beschwer- deführer offensichtlich an seiner Berufung festhalten wollte, wie seiner Be- rufungserklärung vom 27. Dezember 2021 zu entnehmen ist, ist nicht ein- sichtig, weshalb er trotzdem noch am 10. Dezember 2021 im Wissen da- rum, dass die Zuständigkeit für die Sicherheitshaft demnächst auf die Ver- fahrensleitung der Berufungsinstanz wechseln würde, noch Beschwerde bei der Beschwerdekammer in Strafsachen des Obergerichts einreichte, war das entsprechende Beschwerdeverfahren in dieser absehbar kurzen Zeit doch nur schon wegen des Schriftenwechsels nicht ordentlich zum Ab- schluss zu bringen. Die Gegenstandslosigkeit war daher für den Beschwer- deführer voraussehbar, weshalb die Kosten dieses Beschwerdeverfahrens ihm aufzuerlegen sind.</w:t>
      </w:r>
    </w:p>
    <w:p>
      <w:r>
        <w:rPr>
          <w:b/>
        </w:rPr>
        <w:t>E. 2.2</w:t>
      </w:r>
    </w:p>
    <w:p>
      <w:r>
        <w:t>Die Entschädigung des amtlichen Verteidigers des Beschwerdeführers für dieses Beschwerdeverfahren ist am Ende des Strafverfahrens von der dannzumal zuständigen Instanz festzulegen (Art. 135 Abs. 2 StPO). Die Beschwerdekammer entscheidet: 1. Das Beschwerdeverfahren wird infolge Gegenstandslosigkeit von der Ge- schäftskontrolle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