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SBK.2021.356 vom 4. Januar 2022</w:t>
      </w:r>
    </w:p>
    <w:p>
      <w:r>
        <w:t>Ag Strafgericht, 2022-01-04, DE</w:t>
      </w:r>
    </w:p>
    <w:p>
      <w:r>
        <w:rPr>
          <w:b/>
        </w:rPr>
        <w:t xml:space="preserve">Quelle: </w:t>
      </w:r>
      <w:r>
        <w:t>https://mcp.opencaselaw.ch/entscheid/ag_strafgericht_SBK.2021.356</w:t>
      </w:r>
    </w:p>
    <w:p>
      <w:r>
        <w:t>FR: AG_STRAFGERICHT SBK.2021.356 du 4 janvier 2022</w:t>
      </w:r>
    </w:p>
    <w:p>
      <w:r>
        <w:t>IT: AG_STRAFGERICHT SBK.2021.356 del 4 gennaio 2022</w:t>
      </w:r>
    </w:p>
    <w:p>
      <w:pPr>
        <w:pStyle w:val="Heading2"/>
      </w:pPr>
      <w:r>
        <w:t>Erwägungen</w:t>
      </w:r>
    </w:p>
    <w:p>
      <w:r>
        <w:rPr>
          <w:b/>
        </w:rPr>
        <w:t>E. 1</w:t>
      </w:r>
    </w:p>
    <w:p>
      <w:r>
        <w:t>Gemäss Art. 393 Abs. 1 lit. a StPO sind Verfügungen der Staatsanwalt- schaften mit Beschwerde anfechtbar. Nachdem vorliegend keine Be- schwerdeausschlussgründe i.S.v. Art. 394 StPO bestehen, ist die Be- schwerde zulässig. Die übrigen Eintretensvoraussetzungen sind erfüllt und geben zu keinen Bemerkungen Anlass. Auf die frist- und formgerecht ein- gereichte Beschwerde (vgl. Art. 396 Abs. 1 i.V.m. Art. 385 Abs. 1 StPO) ist somit einzutreten.</w:t>
      </w:r>
    </w:p>
    <w:p>
      <w:r>
        <w:rPr>
          <w:b/>
        </w:rPr>
        <w:t>E. 2.1</w:t>
      </w:r>
    </w:p>
    <w:p>
      <w:r>
        <w:t>Die Staatsanwaltschaft Muri-Bremgarten hielt in der angefochtenen Verfü- gung fest, dass der Beschwerdeführer anlässlich der Einspracheverhand- lung vom 23. November 2021 seine gegen den Strafbefehl vom 1. Novem- ber 2021 erhobene Einsprache zurückgezogen habe. Sie stellte deshalb fest, dass der Strafbefehl in Rechtskraft erwachsen ist.</w:t>
      </w:r>
    </w:p>
    <w:p>
      <w:r>
        <w:rPr>
          <w:b/>
        </w:rPr>
        <w:t>E. 2.2.1</w:t>
      </w:r>
    </w:p>
    <w:p>
      <w:r>
        <w:t>In seiner gegen diese Verfügung erhobenen Beschwerde bringt der Be- schwerdeführer vor, dass er mit der Verfügung nicht einverstanden sei. Da er bei der Einsprache etwas verunsichert gewesen sei, möchte er nun nochmals klar machen, dass er nicht angefangen habe zu streiten, die Steine nicht von der Mauer gehoben habe, um das Geld zu erzwingen und der Sachschaden um das Zehnfache übertrieben sei.</w:t>
      </w:r>
    </w:p>
    <w:p>
      <w:r>
        <w:rPr>
          <w:b/>
        </w:rPr>
        <w:t>E. 2.2.2</w:t>
      </w:r>
    </w:p>
    <w:p>
      <w:r>
        <w:t>Der Rückzug der Einsprache gegen einen Strafbefehl (Art. 354 StPO) ist endgültig, es sei denn, die Partei sei durch Täuschung, eine Straftat oder eine unrichtige behördliche Auskunft zu ihrer Erklärung veranlasst worden (vgl. Art. 386 Abs. 3 StPO; Urteile des Bundesgerichts 6B_1184/2014 vom 12. Januar 2015 E. 3; 6B_845/2011 vom 9. Januar 2012 E. 4.2). Der auf dem Strafbefehl vom 1. November 2021 aufgeführten Rechtsmit- telbelehrung lässt sich u.a. entnehmen, dass der Strafbefehl ohne gültige Einsprache zum rechtskräftigen und vollstreckbaren Urteil wird. Dem Be- schwerdeführer waren die Folgen seines Rückzugs somit bekannt, was von ihm auch gar nicht in Frage gestellt wird. Gestützt auf seine Einsprache wurde er am 23. November 2021 von der Staatsanwaltschaft Muri-Brem- garten einvernommen. Am Ende dieser Einvernahme wurde er gefragt, ob er an der Einsprache festhalten wolle (Frage 10). Diese Frage wurde von ihm mit "Nein, ich ziehe meine Einsprache zurück" beantwortet. Der Be- schwerdeführer bestätigte mit seiner Unterschrift, das Protokoll gelesen zu</w:t>
      </w:r>
    </w:p>
    <w:p>
      <w:r>
        <w:t>- 4 - haben, weshalb an der Richtigkeit seiner Erklärung nicht zu zweifeln ist. Eine Verunsicherung, sofern der Beschwerdeführer damit die Erklärung in der Einvernahme [und nicht, wie in der Beschwerde erwähnt, die Einspra- che] meint, lässt sich dem Protokoll nicht entnehmen. Allfällige Willensmän- gel werden in der Beschwerde zudem auch nicht ansatzweise dargetan. An der Gültigkeit der Rückzugserklärung ist daher nicht zu zweifeln, weshalb sie nach dem Gesagten endgültig ist.</w:t>
      </w:r>
    </w:p>
    <w:p>
      <w:r>
        <w:rPr>
          <w:b/>
        </w:rPr>
        <w:t>E. 2.3</w:t>
      </w:r>
    </w:p>
    <w:p>
      <w:r>
        <w:t>Die Beschwerde erweist sich folglich als unbegründet und ist abzuweisen.</w:t>
      </w:r>
    </w:p>
    <w:p>
      <w:r>
        <w:rPr>
          <w:b/>
        </w:rPr>
        <w:t>E. 3</w:t>
      </w:r>
    </w:p>
    <w:p>
      <w:r>
        <w:t>Bei diesem Ausgang sind die Kosten des Beschwerdeverfahrens dem Be- schwerdeführer aufzuerlegen (Art. 428 Abs. 1 StPO) und es ist ihm keine Entschädigung auszurichten. Die Beschwerdekammer entscheidet: 1. Die Beschwerde wird abgewiesen. 2. Die Kosten des Beschwerdeverfahrens, bestehend aus einer Gerichtsge- bühr von Fr. 300.00 sowie den Auslagen von Fr. 39.00, zusammen Fr. 339.00,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- 5 -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Januar 2022 Obergericht des Kantons Aargau Beschwerdekammer in Strafsachen Der Präsident: Die Gerichtsschreiberin: Richli Ackermann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