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SBK.2021.222 vom 27. Januar 2022</w:t>
      </w:r>
    </w:p>
    <w:p>
      <w:r>
        <w:t>Ag Strafgericht, 2022-01-27, DE</w:t>
      </w:r>
    </w:p>
    <w:p>
      <w:r>
        <w:rPr>
          <w:b/>
        </w:rPr>
        <w:t xml:space="preserve">Quelle: </w:t>
      </w:r>
      <w:r>
        <w:t>https://mcp.opencaselaw.ch/entscheid/ag_strafgericht_SBK.2021.222</w:t>
      </w:r>
    </w:p>
    <w:p>
      <w:r>
        <w:t>FR: AG_STRAFGERICHT SBK.2021.222 du 27 janvier 2022</w:t>
      </w:r>
    </w:p>
    <w:p>
      <w:r>
        <w:t>IT: AG_STRAFGERICHT SBK.2021.222 del 27 gennaio 2022</w:t>
      </w:r>
    </w:p>
    <w:p>
      <w:pPr>
        <w:pStyle w:val="Heading2"/>
      </w:pPr>
      <w:r>
        <w:t>Erwägungen</w:t>
      </w:r>
    </w:p>
    <w:p>
      <w:r>
        <w:rPr>
          <w:b/>
        </w:rPr>
        <w:t>E. 1.1</w:t>
      </w:r>
    </w:p>
    <w:p>
      <w:r>
        <w:t>Die Legitimation zur Beschwerde setzt gemäss Art. 382 Abs. 1 StPO ein rechtlich geschütztes Interesse an der Aufhebung oder Änderung des an- gefochtenen Entscheids voraus. Die Beschwer muss im Zeitpunkt des Rechtsmittelentscheids grundsätzlich noch gegeben bzw. aktuell sein (VIKTOR LIEBER, in: Kommentar zur Schweizerischen Strafprozessordnung,</w:t>
      </w:r>
    </w:p>
    <w:p>
      <w:r>
        <w:rPr>
          <w:b/>
        </w:rPr>
        <w:t>E. 1.2</w:t>
      </w:r>
    </w:p>
    <w:p>
      <w:r>
        <w:t>Der Beschwerdeführer ist als beschuldigte Person gestützt auf Art. 310 Abs. 2 i.V.m. Art. 322 Abs. 2 und Art. 393 Abs. 1 lit. a StPO berechtigt, die Nichtanhandnahmeverfügung der Staatsanwaltschaft vom 1. Juli 2021 mit Beschwerde im Entschädigungspunkt bzw. hinsichtlich der Genugtuung anzufechten. Beschwerdeausschlussgründe i.S.v. Art. 394 StPO liegen nicht vor. Auf die frist- und formgerecht erhobene Beschwerde (vgl. Art. 396 Abs. 1 i.V.m. Art. 385 Abs. 1 StPO) ist hinsichtlich Entschädigung und Ge- nugtuung einzutreten. Auf die übrigen Vorbringen ist mangels Beschwer nicht einzutreten. 2. 2.1. Die Staatsanwaltschaft führte zur Begründung der Nichtanhandnahmever- fügung mit Bezug auf die im vorliegenden Beschwerdeverfahren wesentli- che Thematik aus, da die Aufwendungen des Beschwerdeführers bloss ge- ringfügig seien, sei ihm keine Entschädigung auszurichten (Art. 429 i.V.m. Art. 430 Abs. 1 lit. c StPO). 2.2. Der Beschwerdeführer brachte dagegen vor, die Staatsanwaltschaft habe zu Unrecht festgehalten, seine Aufwendungen seien gering. Sie habe ihn diesbezüglich nicht angefragt und damit seinen Anspruch auf rechtliches</w:t>
      </w:r>
    </w:p>
    <w:p>
      <w:r>
        <w:t>- 5 - Gehör verletzt. Sodann sei das Verfahren gegen ihn bereits eröffnet wor- den, weshalb die Staatsanwaltschaft dieses hätte einstellen müssen.</w:t>
      </w:r>
    </w:p>
    <w:p>
      <w:r>
        <w:rPr>
          <w:b/>
        </w:rPr>
        <w:t>E. 3</w:t>
      </w:r>
    </w:p>
    <w:p>
      <w:r>
        <w:t>Auflage 2020, N. 13 zu Art. 382 StPO). Die beschuldigte Person ist durch die Nichtanhandnahmeverfügung nicht beschwert (Urteil des Bundesgerichts 6B_472/2020 vom 13. Juli 2021 E. 2.3.1; NATHAN LANDSHUT/THOMAS BOSSHARD, in: Kommentar zur Schweizerischen Strafprozessordnung, 3. Aufl. 2020, N. 13 zu Art. 310 StPO; NIKLAUS SCHMID/DANIEL JOSITSCH, Handbuch des schweizerischen Strafprozessrechts, 3. Aufl. 2017, N. 1506; PATRICK GUIDON, Die Be- schwerde gemäss Schweizerischer Strafprozessordnung, 2011, N. 256). Bei einem im Zusammenhang mit der Nichtanhandnahme ergehenden, sie belastenden Kosten- oder Entschädigungsentscheid ist die beschuldigte Person allerdings beschwert (SCHMID/JOSITSCH, a.a.O., N. 1506).</w:t>
      </w:r>
    </w:p>
    <w:p>
      <w:r>
        <w:rPr>
          <w:b/>
        </w:rPr>
        <w:t>E. 3.1.1</w:t>
      </w:r>
    </w:p>
    <w:p>
      <w:r>
        <w:t>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Die eröffnete Untersuchung nach Art. 308 ff. StPO ist grundsätzlich durch die Staatsanwaltschaft selber bzw. in ihrem Auftrag nach Art. 312 StPO zu führen. Wurden bereits Untersuchungshandlungen vorgenom- 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 zuschliessen (Urteil des Bundesgerichts 6B_810/2017 vom 9. November 2017 E. 2.4.2). Die Strafuntersuchung gilt als eröffnet, wenn die Staatsan- waltschaft Zwangsmassnahmen anordnet. Die Vorladung gilt als Zwangs- massnahme (BGE 141 IV 20 E. 1.1.4, Urteil des Bundesgerichts 6B_84/2020 vom 22. Juni 2020 E. 2.1.1).</w:t>
      </w:r>
    </w:p>
    <w:p>
      <w:r>
        <w:rPr>
          <w:b/>
        </w:rPr>
        <w:t>E. 3.1.2</w:t>
      </w:r>
    </w:p>
    <w:p>
      <w:r>
        <w:t>Die beschuldigte Person hat Anspruch darauf, dass das Verfahren in den vom Gesetz vorgesehenen Formen durchgeführt und abgeschlossen wird (Urteil des Bundesgerichts 6B_84/2020 vom 22. Juni 2020 E. 2.1.1). Er- achtet die Staatsanwaltschaft die Untersuchung als vollständig, so erlässt sie einen Strafbefehl oder kündigt den Parteien mit bekanntem Wohnsitz schriftlich den bevorstehenden Abschluss an und teilt ihnen mit, ob sie An- klage erheben oder das Verfahren einstellen will. Gleichzeitig setzt sie den Parteien eine Frist, Beweisanträge zu stellen (Art. 318 Abs. 1 StPO). Durch die Parteimitteilung wird den Verfahrensbeteiligten die Gelegenheit gege- ben, zur geplanten Verfahrenserledigung Stellung zu nehmen, Beweisan- träge zu stellen und sich zu ihren Entschädigungs- und Genugtuungsan- sprüchen nach Art. 429 StPO zu äussern (SILVIA STEINER, in: Basler Kom- mentar, Schweizerische Strafprozessordnung, 2. Aufl. 2014, N. 15 zu Art. 318 StPO). Bei einer geplanten Nichtanhandnahmeverfügung braucht diese den Parteien nicht angekündigt zu werden und es muss ihnen auch nicht in anderer Weise das rechtliche Gehör gewährt werden (Urteil des Bundesgerichts 6B_4/2013 vom 11. April 2013 E. 2.1; SILVIA STEINER, a.a.O., N. 3a zu Art. 318 StPO). Gemäss Art. 429 Abs. 1 StPO hat die beschuldigte Person bei Freispruch oder Einstellung des Verfahrens Anspruch auf Entschädigung ihrer Auf- wendungen für die angemessene Ausübung ihrer Verfahrensrechte (lit. a).</w:t>
      </w:r>
    </w:p>
    <w:p>
      <w:r>
        <w:t>- 6 - Sodann hat sie Anspruch auf Entschädigung der wirtschaftlichen Einbus- sen, die ihr aus ihrer notwendigen Beteiligung am Strafverfahren entstan- den sind (lit. b) sowie auf Genugtuung für besonders schwere Verletzungen ihrer persönlichen Verhältnisse, insbesondere bei Freiheitsentzug (lit. c). Gemäss Art. 429 Abs. 2 Satz 1 StPO muss die Strafbehörde den Entschä- digungsanspruch von Amtes wegen prüfen. Dies bedeutet indessen nicht, dass die Strafbehörde im Sinne des Untersuchungsgrundsatzes von Art. 6 StPO alle für die Beurteilung des Entschädigungsanspruchs bedeutsamen Tatsachen von Amtes wegen abzuklären hat. Sie hat aber die beschuldigte Person zur Frage mindestens anzuhören und gegebenenfalls gemäss Art. 429 Abs. 2 Satz 2 StPO aufzufordern, ihre Ansprüche zu beziffern und zu belegen (BGE 144 IV 207 E. 1.3.1, 142 IV 237 E. 1.3.1, Urteil des Bun- desgerichts 6B_171/2020 vom 8. Oktober 2020 E. 3.3).</w:t>
      </w:r>
    </w:p>
    <w:p>
      <w:r>
        <w:rPr>
          <w:b/>
        </w:rPr>
        <w:t>E. 3.1.3</w:t>
      </w:r>
    </w:p>
    <w:p>
      <w:r>
        <w:t>Das Recht, angehört zu werden, ist formeller Natur. Dessen Verletzung führt ungeachtet der materiellen Begründetheit des Rechtsmittels zur Gut- heissung der Beschwerde und zur Aufhebung des angefochtenen Ent- scheides. Diese Rüge ist deshalb vorweg zu behandeln (BGE 137 I 195 E. 2.2).</w:t>
      </w:r>
    </w:p>
    <w:p>
      <w:r>
        <w:rPr>
          <w:b/>
        </w:rPr>
        <w:t>E. 3.2</w:t>
      </w:r>
    </w:p>
    <w:p>
      <w:r>
        <w:t>Soweit Antragsdelikte Gegenstand des Verfahrens sind, kann die Staats- anwaltschaft die antragstellende und die beschuldigte Person zu einer Ver- handlung vorladen mit dem Ziel, einen Vergleich zu erzielen (Art. 316 Abs. 1 Satz 1 StPO). Am 29. September/9. Oktober 2017 lud die Staatsanwaltschaft den Be- schwerdeführer sowie die beiden Privatkläger zu einer Vergleichsverhand- lung am 3. November 2017 vor. Die Strafuntersuchung galt damit spätes- tens ab diesem Zeitpunkt als eröffnet, da die Staatsanwaltschaft eine Zwangsmassnahme – vorliegend eine Vorladung – anordnete. Die Staats- anwaltschaft hätte das Verfahren somit durch Einstellung nach Art. 319 StPO und nicht durch Nichtanhandnahme nach Art. 310 StPO abschliessen müssen (vgl. E. 3.1.1 hiervor).</w:t>
      </w:r>
    </w:p>
    <w:p>
      <w:r>
        <w:rPr>
          <w:b/>
        </w:rPr>
        <w:t>E. 3.3</w:t>
      </w:r>
    </w:p>
    <w:p>
      <w:r>
        <w:t>Nachdem die Staatsanwaltschaft das Verfahren eigentlich hätte einstellen müssen, hätte sie dem Beschwerdeführer gestützt auf Art. 318 Abs. 1 StPO den bevorstehenden Abschluss sowie die geplante Einstellung ankündigen müssen. Dadurch hätte der Beschwerdeführer u.a. die Gelegenheit erhal- ten, sich zu seinen Entschädigungs- und Genugtuungsansprüchen nach Art. 429 StPO zu äussern. Bei einer geplanten Nichtanhandnahmeverfü- gung ist dies hingegen nicht notwendig (vgl. E. 3.1.2 hiervor). Das Vorge- hen der Staatsanwaltschaft stellt eine Verletzung des rechtlichen Gehörs des Beschwerdeführers dar. Ungeachtet der materiellen Begründetheit des</w:t>
      </w:r>
    </w:p>
    <w:p>
      <w:r>
        <w:t>- 7 - Rechtsmittels führt diese Verletzung des Anspruchs auf rechtliches Gehör zur Gutheissung der Beschwerde und zur Aufhebung der Ziff. 3 der Nicht- anhandnahmeverfügung (vgl. E. 1.3 hiervor).</w:t>
      </w:r>
    </w:p>
    <w:p>
      <w:r>
        <w:rPr>
          <w:b/>
        </w:rPr>
        <w:t>E. 3.4</w:t>
      </w:r>
    </w:p>
    <w:p>
      <w:r>
        <w:t>Soweit auf die Beschwerde einzutreten ist, ist sie dahin gutzuheissen, dass Ziff. 3 der Nichtanhandnahmeverfügung vom 1. Juli 2021 aufzuheben, und die Sache zur Gewährung des rechtlichen Gehörs und zum neuen Ent- scheid über die Entschädigungs- und Genugtuungsfrage an die Staatsan- waltschaft zurückzuweisen ist. Damit erübrigen sich Ausführungen zu den weiteren Vorbringen des Beschwerdeführers.</w:t>
      </w:r>
    </w:p>
    <w:p>
      <w:r>
        <w:rPr>
          <w:b/>
        </w:rPr>
        <w:t>E. 4.1</w:t>
      </w:r>
    </w:p>
    <w:p>
      <w:r>
        <w:t>Die Kosten des Rechtsmittelverfahrens tragen die Parteien nach Massgabe ihres Obsiegens oder Unterliegens (Art. 428 Abs. 1 StPO). Hebt die Rechtsmittelinstanz einen Entscheid auf und weist sie die Sache zur neuen Entscheidung an die Vorinstanz zurück, so trägt der Bund oder der Kanton die Kosten des Rechtsmittelverfahrens und – nach Ermessen der Rechts- mittelinstanz – jene der Vorinstanz (Art. 428 Abs. 4 StPO). Ausgangsge- mäss sind die Kosten des vorliegenden Beschwerdeverfahrens auf die Staatskasse zu nehmen.</w:t>
      </w:r>
    </w:p>
    <w:p>
      <w:r>
        <w:rPr>
          <w:b/>
        </w:rPr>
        <w:t>E. 4.2.1</w:t>
      </w:r>
    </w:p>
    <w:p>
      <w:r>
        <w:t>Der Beschwerdeführer macht geltend, er sei für das vorliegende Beschwer- deverfahren mit Fr. 53.00 (212 Fotokopien à Fr. 0.25) zu entschädigen.</w:t>
      </w:r>
    </w:p>
    <w:p>
      <w:r>
        <w:rPr>
          <w:b/>
        </w:rPr>
        <w:t>E. 4.2.2</w:t>
      </w:r>
    </w:p>
    <w:p>
      <w:r>
        <w:t>Dem in ein Strafverfahren verwickelten Bürger ist zuzumuten, geringfügige Aufwendungen selbst zu tragen (NIKLAUS SCHMID/DANIEL JOSITSCH, Schweizerische Strafprozessordnung, Praxiskommentar, 3. Aufl. 2018, N. 6 zu Art. 430 StPO). Dem Beschwerdeführer ist im Beschwerdeverfah- ren nur geringfügiger Aufwand entstanden, der nicht zu entschädigen ist (Art. 436 Abs. 1 i.V.m. Art. 430 Abs. 1 lit. c StPO). Die Beschwerdekammer entscheidet: 1. Soweit auf die Beschwerde eingetreten wird, wird sie dahin gutgeheissen, dass Ziff. 3 der Nichtanhandnahmeverfügung der Staatsanwaltschaft Muri- Bremgarten vom 1. Juli 2021 aufgehoben und die Sache zur Gewährung des rechtlichen Gehörs und zum neuen Entscheid über die Entschädi- gungs- und Genugtuungsfrage an die Staatsanwaltschaft Muri-Bremgarten zurückgewiesen wird.</w:t>
      </w:r>
    </w:p>
    <w:p>
      <w:r>
        <w:t>- 8 - 2.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27. Januar 2022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