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SBK.2013.373 vom 16. Januar 2014</w:t>
      </w:r>
    </w:p>
    <w:p>
      <w:r>
        <w:t>Ag Strafgericht, 2014-01-16, DE</w:t>
      </w:r>
    </w:p>
    <w:p>
      <w:r>
        <w:rPr>
          <w:b/>
        </w:rPr>
        <w:t xml:space="preserve">Quelle: </w:t>
      </w:r>
      <w:r>
        <w:t>https://mcp.opencaselaw.ch/entscheid/ag_strafgericht_SBK.2013.373</w:t>
      </w:r>
    </w:p>
    <w:p>
      <w:r>
        <w:t>FR: AG_STRAFGERICHT SBK.2013.373 du 16 janvier 2014</w:t>
      </w:r>
    </w:p>
    <w:p>
      <w:r>
        <w:t>IT: AG_STRAFGERICHT SBK.2013.373 del 16 gennaio 2014</w:t>
      </w:r>
    </w:p>
    <w:p>
      <w:pPr>
        <w:pStyle w:val="Heading2"/>
      </w:pPr>
      <w:r>
        <w:t>Regeste</w:t>
      </w:r>
    </w:p>
    <w:p>
      <w:r>
        <w:t>Art. 147 Abs. 1 und Art. 185 StPO - Recht der beschuldigten Person auf Teilnahme ihrer Verteidigung bei der Untersuchung durch eine sachverständige Person. - Eine beschuldigte Person hat während der Untersuchung durch eine sachverständige Person kein Recht auf Teilnahme ihrer Verteidigung.</w:t>
      </w:r>
    </w:p>
    <w:p>
      <w:pPr>
        <w:pStyle w:val="Heading2"/>
      </w:pPr>
      <w:r>
        <w:t>Erwägungen</w:t>
      </w:r>
    </w:p>
    <w:p>
      <w:r>
        <w:rPr>
          <w:b/>
        </w:rPr>
        <w:t>E. 5</w:t>
      </w:r>
    </w:p>
    <w:p>
      <w:r>
        <w:t>Art. 17 Abs. 4 und 6 ELV Anspruch auf Ergänzungsleistungen; Vermögensbewertung: Ausserkantonale Liegenschaften, die nicht eigenen Wohnzwecken dienen, sind nach dem Verkehrswert zu bewerten (Art. 17 Abs. 4 ELV). Von der Möglichkeit gemäss Art. 17 Abs. 6 ELV, für die Ver kehrswertbestimmung den massgebenden Repartitionswert für an wendbar zu erklären, hat der Kanton Aargau bis anhin keinen Ge brauch gemacht (E. 3.1.1.). Die Beauftragung der Bodenbewertungsstelle des Grundbuch und Vermessungsamts des Kantons Basel Stadt mit der Verkehrswert schätzung einer Liegenschaft ist zulässig. Eine dadurch allenfalls ent stehende Ungleichbehandlung von Eigentümerinnen und Eigentü mern von ausserkantonalen Liegenschaften gegenüber solchen, die im Kanton Aargau Liegenschaften besitzen, ist sachgerecht (E.3.1.4.2). Aus dem Entscheid des Versicherungsgerichts, 3. Kammer, vom 28.Januar 2014 i.S. M.D. gegen Ausgleichskasse A (VBE.2013.251). Aus den Erwägungen 2. 2.1. (…) 2.2. 2.2.1. (…) 2.2.2. Gestützt auf Art. 9 Abs. 5 lit. b ELG hat der Bundesrat in Art.17 ELV nähere Bestimmungen zur Vermögensbewertung erlas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