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SBE.2026.6 vom 11. Februar 2026</w:t>
      </w:r>
    </w:p>
    <w:p>
      <w:r>
        <w:t>Ag Strafgericht, 2026-02-11, DE</w:t>
      </w:r>
    </w:p>
    <w:p>
      <w:r>
        <w:rPr>
          <w:b/>
        </w:rPr>
        <w:t xml:space="preserve">Quelle: </w:t>
      </w:r>
      <w:r>
        <w:t>https://mcp.opencaselaw.ch/entscheid/ag_strafgericht_SBE.2026.6</w:t>
      </w:r>
    </w:p>
    <w:p>
      <w:r>
        <w:t>FR: AG_STRAFGERICHT SBE.2026.6 du 11 février 2026</w:t>
      </w:r>
    </w:p>
    <w:p>
      <w:r>
        <w:t>IT: AG_STRAFGERICHT SBE.2026.6 del 11 febbraio 2026</w:t>
      </w:r>
    </w:p>
    <w:p>
      <w:pPr>
        <w:pStyle w:val="Heading2"/>
      </w:pPr>
      <w:r>
        <w:t>Erwägungen</w:t>
      </w:r>
    </w:p>
    <w:p>
      <w:r>
        <w:rPr>
          <w:b/>
        </w:rPr>
        <w:t>E. 1.1</w:t>
      </w:r>
    </w:p>
    <w:p>
      <w:r>
        <w:t>Die Staatsanwaltschaft Lenzburg-Aarau erhob am 23. Dezember 2024 An- klage beim Bezirksgericht Aarau (fortan: Vorinstanz) gegen C._____ (fortan: Beschuldigter) wegen verschiedener Delikte. Dieser war amtlich verteidigt durch Rechtsanwalt A._____ (fortan: Beschwerdeführer).</w:t>
      </w:r>
    </w:p>
    <w:p>
      <w:r>
        <w:rPr>
          <w:b/>
        </w:rPr>
        <w:t>E. 1.2</w:t>
      </w:r>
    </w:p>
    <w:p>
      <w:r>
        <w:t>Am 16. Januar 2025 wurden die Parteien auf den 22. Mai 2025 zur Haupt- verhandlung vorgeladen. Den Parteien wurde die Gelegenheit eingeräumt, innert 10 Tagen schriftlich begründete Anträge auf Ergänzung der Beweis- mittel zu stellen. Es wurde darauf hingewiesen, dass die Verfahrenskosten und Entschädigungen der Person auferlegt werden können, die Beweisan- träge verspätet stellt.</w:t>
      </w:r>
    </w:p>
    <w:p>
      <w:r>
        <w:rPr>
          <w:b/>
        </w:rPr>
        <w:t>E. 1.3</w:t>
      </w:r>
    </w:p>
    <w:p>
      <w:r>
        <w:t>Nach mehrmals erstreckter Frist teilte der Beschwerdeführer der Vor- instanz am 14. März 2025 mit, dass derzeit auf das Stellen von Beweisan- trägen verzichtet werde.</w:t>
      </w:r>
    </w:p>
    <w:p>
      <w:r>
        <w:rPr>
          <w:b/>
        </w:rPr>
        <w:t>E. 1.4</w:t>
      </w:r>
    </w:p>
    <w:p>
      <w:r>
        <w:t>Anlässlich der Hauptverhandlung und nach Durchführung der Befragung des Beschuldigten stellte der Beschwerdeführer verschiedene Beweisan- träge.</w:t>
      </w:r>
    </w:p>
    <w:p>
      <w:r>
        <w:rPr>
          <w:b/>
        </w:rPr>
        <w:t>E. 1.5</w:t>
      </w:r>
    </w:p>
    <w:p>
      <w:r>
        <w:t>Mit Beschluss vom 22. Mai 2025 wies die Vorinstanz den Antrag auf Befra- gung von E._____ als Zeuge ab. Den Beweisantrag auf Befragung von F._____ als Auskunftsperson sowie der Strafklägerinnen und Strafkläger wurde gutgeheissen. Die entstandenen Mehrkosten von Fr. 1'000.00 wur- den dem amtlichen Verteidiger bzw. dem Beschwerdeführer auferlegt, da aufgrund der verspäteten Beweisanträge zu einer erneuten Verhandlung vorgeladen werden müsse.</w:t>
      </w:r>
    </w:p>
    <w:p>
      <w:r>
        <w:rPr>
          <w:b/>
        </w:rPr>
        <w:t>E. 2</w:t>
      </w:r>
    </w:p>
    <w:p>
      <w:r>
        <w:t>Unter Kosten- und Entschädigungsfolgen zu Lasten der Staatskasse."</w:t>
      </w:r>
    </w:p>
    <w:p>
      <w:r>
        <w:rPr>
          <w:b/>
        </w:rPr>
        <w:t>E. 2.1</w:t>
      </w:r>
    </w:p>
    <w:p>
      <w:r>
        <w:t>Die Kosten des Beschwerdeverfahrens SBE.2025.14 von Fr. 856.00 wer- den auf die Staatskasse genommen.</w:t>
      </w:r>
    </w:p>
    <w:p>
      <w:r>
        <w:rPr>
          <w:b/>
        </w:rPr>
        <w:t>E. 2.2</w:t>
      </w:r>
    </w:p>
    <w:p>
      <w:r>
        <w:t>Die Obergerichtskasse wird angewiesen, dem Beschwerdeführer für das Beschwerdeverfahren SBE.2025.14 eine Entschädigung von Fr. 612.40 (inkl. Auslagen und MwSt.) auszurichten. 3. Die Kosten des Beschwerdeverfahrens SBE.2026.6 werden auf die Staats- 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Februar 2026 Obergericht des Kantons Aargau Beschwerdekammer in Strafsachen Die Vizepräsidentin: Die Gerichtsschreiberin: Schär Flütsch</w:t>
      </w:r>
    </w:p>
    <w:p>
      <w:r>
        <w:rPr>
          <w:b/>
        </w:rPr>
        <w:t>E. 3.1</w:t>
      </w:r>
    </w:p>
    <w:p>
      <w:r>
        <w:t>Nachdem die Beschwerde vom 16. Juni 2025 gutgeheissen wird, sind auch die Kosten- und Entschädigungsfolgen des Verfahrens SBE.2025.14 neu zu regeln.</w:t>
      </w:r>
    </w:p>
    <w:p>
      <w:r>
        <w:rPr>
          <w:b/>
        </w:rPr>
        <w:t>E. 3.2</w:t>
      </w:r>
    </w:p>
    <w:p>
      <w:r>
        <w:t>Der Beschwerdeführer obsiegt mit seiner Beschwerde vom 16. Juni 2025 vollständig. Dementsprechend sind die Kosten des Beschwerdeverfahrens SBE.2025.14 von Fr. 856.00 auf die Staatskasse zu nehmen (vgl. Art. 428 Abs. 1 StPO).</w:t>
      </w:r>
    </w:p>
    <w:p>
      <w:r>
        <w:rPr>
          <w:b/>
        </w:rPr>
        <w:t>E. 3.3.1</w:t>
      </w:r>
    </w:p>
    <w:p>
      <w:r>
        <w:t>Der Beschwerdeführer als Dritter hat Anspruch auf angemessenen Ersatz seines nicht auf andere Weise gedeckten Schadens. Der Anspruch besteht gegenüber dem Staat (Art. 436 Abs. 1 i.V.m. Art. 434 Abs. 1 StPO).</w:t>
      </w:r>
    </w:p>
    <w:p>
      <w:r>
        <w:rPr>
          <w:b/>
        </w:rPr>
        <w:t>E. 3.3.2</w:t>
      </w:r>
    </w:p>
    <w:p>
      <w:r>
        <w:t>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Neben der Entschädigung sind dem Anwalt sämtliche notwendigen Auslagen (Gerichts- und Betreibungskosten, Vorschüsse, Reisespesen, Porti, Telefon-, Telex- und Telefaxgebühren, Kopien usw.) zu ersetzen. Die Entscheidbehörde kann für den Auslagenersatz eine Pauschale festsetzen (§ 13 Abs. 1 AnwT).</w:t>
      </w:r>
    </w:p>
    <w:p>
      <w:r>
        <w:rPr>
          <w:b/>
        </w:rPr>
        <w:t>E. 3.3.3</w:t>
      </w:r>
    </w:p>
    <w:p>
      <w:r>
        <w:t>Der Beschwerdeführer machte mit Kostennote vom 16. Juni 2025 einen Aufwand von 2.5 Stunden bei einem Stundenansatz von Fr. 220.00 nebst Kleinspesen von Fr. 16.50 bzw. 3 % und Mehrwertsteuer von 8.1 % (total Fr. 612.40) geltend. Der geltend gemachte Betrag ist angemessen und dem Beschwerdeführer entsprechend zuzusprechen.</w:t>
      </w:r>
    </w:p>
    <w:p>
      <w:r>
        <w:t>- 5 -</w:t>
      </w:r>
    </w:p>
    <w:p>
      <w:r>
        <w:rPr>
          <w:b/>
        </w:rPr>
        <w:t>E. 4</w:t>
      </w:r>
    </w:p>
    <w:p>
      <w:r>
        <w:t>Die Kosten des infolge des bundesgerichtlichen Rückweisungsentscheids notwendig gewordenen Beschwerdeverfahrens (SBE.2026.6) sind eben- falls auf die Staatskasse zu nehmen. Entschädigungspflichtige Aufwendun- gen sind dem Beschwerdeführer keine entstanden. Die Vizepräsidentin entscheidet: 1. In Gutheissung der Beschwerde vom 16. Juni 2025 wird Dispositiv-Ziffer 3 des Beschlusses des Bezirksgerichts Aarau, Strafgericht, vom 22. Mai 2025 ersatzlos aufgehoben.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