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RV.1998.50041 vom 3. Februar 2000</w:t>
      </w:r>
    </w:p>
    <w:p>
      <w:r>
        <w:t>Ag Spezialverwaltungsgericht, 2000-02-03, DE</w:t>
      </w:r>
    </w:p>
    <w:p>
      <w:r>
        <w:rPr>
          <w:b/>
        </w:rPr>
        <w:t xml:space="preserve">Quelle: </w:t>
      </w:r>
      <w:r>
        <w:t>https://mcp.opencaselaw.ch/entscheid/ag_spezialverwaltungsgericht_RV.1998.50041</w:t>
      </w:r>
    </w:p>
    <w:p>
      <w:r>
        <w:t>FR: AG_SPEZIALVERWALTUNGSGERICHT RV.1998.50041 du 3 février 2000</w:t>
      </w:r>
    </w:p>
    <w:p>
      <w:r>
        <w:t>IT: AG_SPEZIALVERWALTUNGSGERICHT RV.1998.50041 del 3 febbraio 2000</w:t>
      </w:r>
    </w:p>
    <w:p>
      <w:pPr>
        <w:pStyle w:val="Heading2"/>
      </w:pPr>
      <w:r>
        <w:t>Regeste</w:t>
      </w:r>
    </w:p>
    <w:p>
      <w:r>
        <w:t>Grundstückgewinnsteuer (§ 67 StG). - Bei Rückübertragung einer Liegenschaft innert 5 1/2 Monaten wird mangels Erzielung eines Gewinnes keine Grundstückgewinnsteuer erhoben.</w:t>
      </w:r>
    </w:p>
    <w:p>
      <w:pPr>
        <w:pStyle w:val="Heading2"/>
      </w:pPr>
      <w:r>
        <w:t>Erwägungen</w:t>
      </w:r>
    </w:p>
    <w:p>
      <w:r>
        <w:rPr>
          <w:b/>
        </w:rPr>
        <w:t>E. 3</w:t>
      </w:r>
    </w:p>
    <w:p>
      <w:r>
        <w:t>Februar 2000 in Sachen R., RV.1998.50041/K 4407 Aus den Erwägungen 2. Einziger Streitpunkt ist, ob der Verkauf der Liegenschaft IR O. Nr. 287 durch P. R. an W. B. (Kaufvertrag vom 2. Juni 1993) unter Berücksichtigung des Umstandes, dass diese Liegenschaft</w:t>
      </w:r>
    </w:p>
    <w:p>
      <w:r>
        <w:rPr>
          <w:b/>
        </w:rPr>
        <w:t>E. 5</w:t>
      </w:r>
    </w:p>
    <w:p>
      <w:r>
        <w:t>a) Die Rekurrenten haben den belegmässigen Nachweis für die Verwendung der Pauschalspesen nicht erbringen können. Die Vorinstanz erachtet deswegen die Aufrechnung eines nach Ermessen geschätzten Anteils als gerechtfertigt. Die Steuerkommission A. und das KStA berufen sich dabei auf die Grundsätze, wonach in früheren Veranlagungen anerkannte pauschale Aufwendungen die Veran- lagungsbehörden in späteren Perioden nicht binden, weil darin keine Zusicherung für künftige Veranlagungen zu sehen ist. Auch könne es den Behörden nicht verwehrt sein, frühere Fehlleistungen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