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4-EV.2018.7 vom 9. Juni 2021</w:t>
      </w:r>
    </w:p>
    <w:p>
      <w:r>
        <w:t>Ag Spezialverwaltungsgericht, 2021-06-09, DE</w:t>
      </w:r>
    </w:p>
    <w:p>
      <w:r>
        <w:rPr>
          <w:b/>
        </w:rPr>
        <w:t xml:space="preserve">Quelle: </w:t>
      </w:r>
      <w:r>
        <w:t>https://mcp.opencaselaw.ch/entscheid/ag_spezialverwaltungsgericht_4-EV.2018.7</w:t>
      </w:r>
    </w:p>
    <w:p>
      <w:r>
        <w:t>FR: AG_SPEZIALVERWALTUNGSGERICHT 4-EV.2018.7 du 9 juin 2021</w:t>
      </w:r>
    </w:p>
    <w:p>
      <w:r>
        <w:t>IT: AG_SPEZIALVERWALTUNGSGERICHT 4-EV.2018.7 del 9 giugno 2021</w:t>
      </w:r>
    </w:p>
    <w:p>
      <w:pPr>
        <w:pStyle w:val="Heading2"/>
      </w:pPr>
      <w:r>
        <w:t>Erwägungen</w:t>
      </w:r>
    </w:p>
    <w:p>
      <w:r>
        <w:rPr>
          <w:b/>
        </w:rPr>
        <w:t>E. 1.1</w:t>
      </w:r>
    </w:p>
    <w:p>
      <w:r>
        <w:t>A. tritt der Gemeinde ab der Parzelle H 1'378 m2 (607 m2 an den Bach, 771 m2 an den Friedhof), ab der Parzelle J 3'403 m2 (2'701 m2 an den Bach, 702 m2 an den Friedhof) sowie ab der Parzelle I 1'461 m2 (an den Bach sowie die altlastenbelastete Teilfläche) ab.</w:t>
      </w:r>
    </w:p>
    <w:p>
      <w:r>
        <w:rPr>
          <w:b/>
        </w:rPr>
        <w:t>E. 1.2</w:t>
      </w:r>
    </w:p>
    <w:p>
      <w:r>
        <w:t>verbundenen Kosten inkl. Vermarkungs-, Vermessungs- und Grund- buchkosten werden von der Gesuchstellerin übernommen. 5.</w:t>
      </w:r>
    </w:p>
    <w:p>
      <w:r>
        <w:rPr>
          <w:b/>
        </w:rPr>
        <w:t>E. 1.3</w:t>
      </w:r>
    </w:p>
    <w:p>
      <w:r>
        <w:t>Es seien die in B/II/4.5. ermittelten Entschädigungen für die Er- schwerung der Bewirtschaftung von ca. CHF 28'514.00 zuzuspre- chen.</w:t>
      </w:r>
    </w:p>
    <w:p>
      <w:r>
        <w:rPr>
          <w:b/>
        </w:rPr>
        <w:t>E. 1.4</w:t>
      </w:r>
    </w:p>
    <w:p>
      <w:r>
        <w:t>Die Enteignungsentschädigung sei ab Besitzergreifung zu verzin- sen.</w:t>
      </w:r>
    </w:p>
    <w:p>
      <w:r>
        <w:rPr>
          <w:b/>
        </w:rPr>
        <w:t>E. 1.5</w:t>
      </w:r>
    </w:p>
    <w:p>
      <w:r>
        <w:t>Für die vorübergehend beanspruchte Fläche sei der ortsübliche Pachtzins dem Enteigneten zu entrichten. Abzugelten seien ferner Rekultivierungskosten und Ernteeinbussen als Folge der Überbean- spruchung.</w:t>
      </w:r>
    </w:p>
    <w:p>
      <w:r>
        <w:t>- 5 -</w:t>
      </w:r>
    </w:p>
    <w:p>
      <w:r>
        <w:rPr>
          <w:b/>
        </w:rPr>
        <w:t>E. 1.6</w:t>
      </w:r>
    </w:p>
    <w:p>
      <w:r>
        <w:t>Ferner sei der Ausfall der Direktzahlungen und der Kulturbeiträge seit 3 Jahren zu ersetzen.</w:t>
      </w:r>
    </w:p>
    <w:p>
      <w:r>
        <w:rPr>
          <w:b/>
        </w:rPr>
        <w:t>E. 1.7</w:t>
      </w:r>
    </w:p>
    <w:p>
      <w:r>
        <w:t>Die Enteignerin habe die Kosten von Geometer und Grundbuch so- wie die Grundstückgewinn- oder Liquidationsgewinnsteuern zu tra- gen.</w:t>
      </w:r>
    </w:p>
    <w:p>
      <w:r>
        <w:rPr>
          <w:b/>
        </w:rPr>
        <w:t>E. 1.8</w:t>
      </w:r>
    </w:p>
    <w:p>
      <w:r>
        <w:t>Unter Kosten- und Entschädigungsfolgen zu Lasten der Enteignerin. 2. Begehren aufgrund der Projektbereinigung</w:t>
      </w:r>
    </w:p>
    <w:p>
      <w:r>
        <w:rPr>
          <w:b/>
        </w:rPr>
        <w:t>E. 2.1</w:t>
      </w:r>
    </w:p>
    <w:p>
      <w:r>
        <w:t>Soweit die Pufferstreifen (Pflanzenschutzmittelverbot, Düngeverbot) über den Gewässerraum hinaus ins Landwirtschaftsland reichen (2'160 m2), sei dafür eine Ertragsausfallentschädigung zuzuspre- chen.</w:t>
      </w:r>
    </w:p>
    <w:p>
      <w:r>
        <w:rPr>
          <w:b/>
        </w:rPr>
        <w:t>E. 2.2</w:t>
      </w:r>
    </w:p>
    <w:p>
      <w:r>
        <w:t>Sie wollen gemäss Protokoll vom 9. Januar 2019 (S. 13) die Draina- gefrage als Entschädigungsfrage behandeln. Wir beantragen, dass die Enteignerin für das Funktionieren der Drai- nage dem Enteigneten eine 5-jährige Garantie gewährt.</w:t>
      </w:r>
    </w:p>
    <w:p>
      <w:r>
        <w:rPr>
          <w:b/>
        </w:rPr>
        <w:t>E. 2.3</w:t>
      </w:r>
    </w:p>
    <w:p>
      <w:r>
        <w:t>Es sei der Eintrag im Kataster der belasteten Standorte auf der Par- zelle I zu löschen, falls die Altlast die Parzelle I nicht mehr beschlägt.</w:t>
      </w:r>
    </w:p>
    <w:p>
      <w:r>
        <w:rPr>
          <w:b/>
        </w:rPr>
        <w:t>E. 2.4</w:t>
      </w:r>
    </w:p>
    <w:p>
      <w:r>
        <w:t>U.K. &amp; E.F." Das Schreiben wurde der Gegenseite am 15. Oktober 2019 zur abschlies- senden Stellungnahme unterbreitet.</w:t>
      </w:r>
    </w:p>
    <w:p>
      <w:r>
        <w:rPr>
          <w:b/>
        </w:rPr>
        <w:t>E. 3</w:t>
      </w:r>
    </w:p>
    <w:p>
      <w:r>
        <w:t>Die Parteien bemühten sich aussergerichtlich um die Regelung eines vor- zeitigen Baubeginns per Herbst 2019 (Protokollauszug des Gemeinderats vom 11. Februar 2019, Schreiben Gesuchgegner vom 4. März 2019). Der Versuch scheiterte jedoch, worauf der Gemeinderat Q. beim SKE ein Ge- such um vorzeitige Besitzeinweisung per 16. Oktober 2019 bzw. per Ab- schluss der Erntearbeiten 2019 stellte (Protokollauszug vom 4. März 2019). Das Gericht eröffnete dafür ein separates Verfahren (4-EV.2019.11).</w:t>
      </w:r>
    </w:p>
    <w:p>
      <w:r>
        <w:rPr>
          <w:b/>
        </w:rPr>
        <w:t>E. 4.1</w:t>
      </w:r>
    </w:p>
    <w:p>
      <w:r>
        <w:t>Die Gesuchstellerin wird ermächtigt, zu gegebener Zeit nach Vorliegen der Mutationstabelle des Geometers und unter Nachweis der geleisteten Zah- lung gemäss vorstehender Dispositiv-Ziffern 1.2. und 3. die Rechtsände- rung dem Grundbuchamt V. anzumelden.</w:t>
      </w:r>
    </w:p>
    <w:p>
      <w:r>
        <w:rPr>
          <w:b/>
        </w:rPr>
        <w:t>E. 4.2</w:t>
      </w:r>
    </w:p>
    <w:p>
      <w:r>
        <w:t>Alle mit der Enteignung gemäss vorstehenden Dispositiv-Ziffern 1.1. und</w:t>
      </w:r>
    </w:p>
    <w:p>
      <w:r>
        <w:rPr>
          <w:b/>
        </w:rPr>
        <w:t>E. 5</w:t>
      </w:r>
    </w:p>
    <w:p>
      <w:r>
        <w:t>Die über Ziff. 1 und Ziff. 2 hinausgehenden Begehren des Gesuchstel- lers seien abzuweisen, soweit darauf einzutreten ist.</w:t>
      </w:r>
    </w:p>
    <w:p>
      <w:r>
        <w:rPr>
          <w:b/>
        </w:rPr>
        <w:t>E. 5.1</w:t>
      </w:r>
    </w:p>
    <w:p>
      <w:r>
        <w:t>Die Kosten des Verfahrens von pauschal Fr. 7'500.00 sind von der Gesuch- stellerin zu bezahlen.</w:t>
      </w:r>
    </w:p>
    <w:p>
      <w:r>
        <w:rPr>
          <w:b/>
        </w:rPr>
        <w:t>E. 5.2</w:t>
      </w:r>
    </w:p>
    <w:p>
      <w:r>
        <w:t>Die Gesuchstellerin bezahlt dem Gesuchgegner einen pauschalen Partei- kostenersatz von Fr. 15'000.00. Zustellung - Vertreter der Gesuchstellerin (2) - Vertreter des Gesuchgegners (2)</w:t>
      </w:r>
    </w:p>
    <w:p>
      <w:r>
        <w:t>- 13 - Mitteilung - Mitwirkende Fachrichter - Departement Bau, Verkehr und Umwelt, Abteilung Landschaft und Ge- wässer, Entfelderstrasse 22, 5001 Aarau - Departement Bau, Verkehr und Umwelt, Abteilung für Umwelt, Entfelder- strasse 22, 5001 Aarau - Gerichtskasse (intern)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Beschwerde- schrift muss einen Antrag, wie der Entscheid zu ändern sei, sowie eine Be- gründung enthalten. Beweismittel sind anzugeben. Der angefochtene Ent- scheid und als Beweismittel angerufene Urkunden sind beizulegen (§§ 28 und 43 f. des Gesetzes über die Verwaltungsrechtspflege [VRPG; SAR 271.200] vom 4. Dezember 2007] in Verbindung mit Art. 145 Abs. 1 der Schweizerischen Zivilprozessordnung [ZPO; SR 272] vom 19. Dezem- ber 2008). Aarau, 9. Juni 2021 Spezialverwaltungsgericht Kausalabgaben und Enteignungen Der Präsident: Die Gerichtsschreiberin: E. Hauller R. Gehrig</w:t>
      </w:r>
    </w:p>
    <w:p>
      <w:r>
        <w:rPr>
          <w:b/>
        </w:rPr>
        <w:t>E. 5.3</w:t>
      </w:r>
    </w:p>
    <w:p>
      <w:r>
        <w:t>Am 8. Januar 2020 ging beim Gericht die Replik vom 7. Januar 2020 ein. Diese wurde dem Gemeinderat Q. am 10. Januar 2020 zur Kenntnis ge- bracht.</w:t>
      </w:r>
    </w:p>
    <w:p>
      <w:r>
        <w:rPr>
          <w:b/>
        </w:rPr>
        <w:t>E. 5.4</w:t>
      </w:r>
    </w:p>
    <w:p>
      <w:r>
        <w:t>Mit Schreiben vom 23. Januar 2020 teilte der Gemeinderat Q. dem Gericht mit, dass er sich anwaltlich vertreten lasse und ersuchte um Erstreckung der gesetzten Frist. Letzteres wurde ohne weiteres gewährt (Schreiben vom 27. Januar 2020). Mit Duplik vom 27. Februar 2020 liess die Gesuchstellerin folgende Anträge stellen: "1. Die Gesuchgegnerin [richtig: Gesuchstellerin] sei zu verpflichten, dem Gesuchsteller [richtig: Gesuchgegner] die Parzelle L unentgeltlich ab- zutreten. Es sei festzustellen, dass dieser Realersatz bereits erfolgt ist. Im Sinne eines Minderwertausgleichs sei die Gemeinde zu verpflichten, dem Enteigneten CHF 7'327 zu bezahlen. Es sei festzustellen, dass diese Zahlung bereits erfolgt ist. [Die Parteirollen werden konsequent vertauscht. Darauf wird in den wei- teren Anträgen nicht mehr hingewiesen.] 2. Die Gesuchgegnerin sei zu verpflichten, dem Gesuchsteller für die Er- schwerung der Bewirtschafter CHF 6'173 zu bezahlen. Es sei festzu- stellen, dass diese Zahlung bereits erfolgt ist. 3. Die Gesuchgegnerin sei zu verpflichten, dem Gesuchsteller für die vorübergehend beanspruchte Fläche eine Entschädigung nach der Wegleitung für die Schätzung von Kulturschäden des Schweizerischen Bauernverbandes zu bezahlen. 4. Die Gesuchgegnerin sei zu verpflichten, die Kosten von Geometer und Grundbuch zu bezahlen.</w:t>
      </w:r>
    </w:p>
    <w:p>
      <w:r>
        <w:rPr>
          <w:b/>
        </w:rPr>
        <w:t>E. 5.5</w:t>
      </w:r>
    </w:p>
    <w:p>
      <w:r>
        <w:t>Am 17. April 2020 liess sich der Vertreter des Gesuchgegners zur Duplik vernehmen und stellte folgende Rechtsbegehren: "1. Es sei festzustellen, dass die Handänderung an Liegenschaft L in Q. erst am 21. Januar 2020 dem Grundbuchamt V. zur Eintragung ange- meldet worden ist, statt per 2. Dezember 2019. 2. Für die Fläche von 862 m2 sei Realersatz zu Lasten von Liegenschaft K. in U. zur Liegenschaft D in U. zu schlagen. 3. Für die Erschwerung der Bewirtschaftung ist ein Betrag von ca. CHF 28'514.00 zu bezahlen. 4. Die Enteignerin sei zu verpflichten, dem Enteigneten für die vorüber- gehend beanspruchte Fläche eine Entschädigung im Umfange des ortsüblichen Pachtzinses zu bezahlen. Abzugelten seien ferner Rekultivierungskosten und Ernteeinbussen als Folge der Überbeanspruchung des Bodens (Ertragsausfallent- schädigung durch SBV festgesetzt). 5. Die Enteignungsentschädigungen seien ab Besitzergreifung (2. De- zember 2019) zu verzinsen. 6. Es sei der Ausfall der Direktzahlungen und der Kulturbeiträge seit 3 Jahren zu ersetzen.</w:t>
      </w:r>
    </w:p>
    <w:p>
      <w:r>
        <w:rPr>
          <w:b/>
        </w:rPr>
        <w:t>E. 6</w:t>
      </w:r>
    </w:p>
    <w:p>
      <w:r>
        <w:t>Es sei davon Vormerk zu nehmen, dass die Gesuchgegnerin a) im Sinne eines Entgegenkommens die Sträucher und Anlagen des Schrebergartens und die Holzbaracke im Rahmen der Bauarbeiten für die Sanierung des B-Bachs entfernen und diese Umgebung in- standstellen wird; b) das in ihrer Macht als Baubewilligungsbehörde Stehende tut, um die rechtlichen Voraussetzungen für den vom Gesuchsteller gewünsch- ten Zugang ab der O-Strasse zu verschaffen; c) dem Gesuchsteller eine Entschädigung für die vorübergehend be- anspruchte Fläche nach der Wegleitung für die Schätzung von Kul- turschäden des Schweizerischen Bauernverbandes bezahlen wird.</w:t>
      </w:r>
    </w:p>
    <w:p>
      <w:r>
        <w:t>- 7 -</w:t>
      </w:r>
    </w:p>
    <w:p>
      <w:r>
        <w:rPr>
          <w:b/>
        </w:rPr>
        <w:t>E. 7</w:t>
      </w:r>
    </w:p>
    <w:p>
      <w:r>
        <w:t>Die Enteignerin habe die Kosten von Geometer und Grundbuch sowie die Grundstückgewinnsteuern oder Liquidationsgewinnsteuern zu tra- gen.</w:t>
      </w:r>
    </w:p>
    <w:p>
      <w:r>
        <w:rPr>
          <w:b/>
        </w:rPr>
        <w:t>E. 7.1</w:t>
      </w:r>
    </w:p>
    <w:p>
      <w:r>
        <w:t>Am 24. August 2020 liess sich der Vertreter des Gesuchgegners unaufge- fordert zu diversen Punkten vernehmen. Er liess eine Kopie davon direkt eingeschrieben dem Gemeinderat Q. zukommen. Dieser antwortete darauf mit Protokollauszug vom 31. August 2020 (Eingang beim Gericht 8. Sep- tember 2020).</w:t>
      </w:r>
    </w:p>
    <w:p>
      <w:r>
        <w:rPr>
          <w:b/>
        </w:rPr>
        <w:t>E. 7.2</w:t>
      </w:r>
    </w:p>
    <w:p>
      <w:r>
        <w:t>Das Gericht liess am 15. September 2020 dem Vertreter der Gesuchstelle- rin, der bis dahin nicht bedient worden war, beide Eingaben, sowie dem Vertreter des Gesuchgegners die Eingabe der Gegenseite zur Kenntnis zu- kommen. Ein weiterer Schriftenwechsel zu den angeschnittenen Punkten wurde ausgeschlossen. Es könne an der Verhandlung dazu Stellung ge- nommen werden. 8. Kurz davor, am 8. September 2020, teilte der Präsident den Parteivertre- tern per E-Mail mit, dass der im Verfahren mitwirkende Fachrichter M. kurz- fristig von seinem Amt zurückgetreten sei. Die Verhandlung werde daher nicht wie angekündigt im laufenden Jahr stattfinden, sondern erst nach der Wahl des neuen landwirtschaftlichen Fachrichters.</w:t>
      </w:r>
    </w:p>
    <w:p>
      <w:r>
        <w:t>- 9 - 9.</w:t>
      </w:r>
    </w:p>
    <w:p>
      <w:r>
        <w:rPr>
          <w:b/>
        </w:rPr>
        <w:t>E. 8</w:t>
      </w:r>
    </w:p>
    <w:p>
      <w:r>
        <w:t>Offene Begehren aufgrund der Projektbereinigung:</w:t>
      </w:r>
    </w:p>
    <w:p>
      <w:r>
        <w:rPr>
          <w:b/>
        </w:rPr>
        <w:t>E. 8.1</w:t>
      </w:r>
    </w:p>
    <w:p>
      <w:r>
        <w:t>Soweit die Pufferstreifen (Pflanzenschutzmittelverbot, Düngeverbot) über den Gewässerraum hinaus ins Landwirtschaftsland reichen (2'160 m2), sei dafür eine Ertragsausfallentschädigung zuzusprechen.</w:t>
      </w:r>
    </w:p>
    <w:p>
      <w:r>
        <w:rPr>
          <w:b/>
        </w:rPr>
        <w:t>E. 8.2</w:t>
      </w:r>
    </w:p>
    <w:p>
      <w:r>
        <w:t>Das Spezialverwaltungsgericht wollte gemäss Protokoll vom 9. Ja- nuar 2019 (S. 13) die Drainagefrage als Entschädigungsfrage behan- deln. Wir beantragen, dass die Enteignerin für das Funktionieren der Drai- nage dem Enteigneten eine 5-jährige finanzielle Garantie gemäss SIA 118 gewährt.</w:t>
      </w:r>
    </w:p>
    <w:p>
      <w:r>
        <w:rPr>
          <w:b/>
        </w:rPr>
        <w:t>E. 8.3</w:t>
      </w:r>
    </w:p>
    <w:p>
      <w:r>
        <w:t>Es sei der Eintrag im Kataster der belasteten Standorte auf der Par- zelle I zu löschen, falls die Altlast die Parzelle I nicht mehr beschlägt, analog dem Fall F..</w:t>
      </w:r>
    </w:p>
    <w:p>
      <w:r>
        <w:t>- 8 -</w:t>
      </w:r>
    </w:p>
    <w:p>
      <w:r>
        <w:rPr>
          <w:b/>
        </w:rPr>
        <w:t>E. 9</w:t>
      </w:r>
    </w:p>
    <w:p>
      <w:r>
        <w:t>Die Enteignete habe auf Liegenschaft L (Realersatz) die Sträucher, Anlagen des Schrebergartens und die Holzbaracke auf ihre Kosten bis Ende Mai 2020 zu entfernen und die Fläche zu rekultivieren. Zu bereinigen sei auch das Problem mit der Vernässung. Für diese Fläche sei vom 2. Dezember 2019 bis zur Ansaat auf dieser Fläche eine Ernteausfallentschädigung zu bezahlen.</w:t>
      </w:r>
    </w:p>
    <w:p>
      <w:r>
        <w:rPr>
          <w:b/>
        </w:rPr>
        <w:t>E. 9.1</w:t>
      </w:r>
    </w:p>
    <w:p>
      <w:r>
        <w:t>Am 9. Juni 2021 führte das Gericht eine Verhandlung mit Augenschein durch (Präsenz siehe Protokoll S. 1). Bei dieser Gelegenheit wurden die Begehren teils angepasst und ergänzt. Neu vorgetragen wurde, dass die Bachuferbepflanzung den erforderlichen Grenzabstand nicht einhalte (Protokoll S. 4 f.), dass der Boden sich an den Stellen, wo die Drainagen gefasst worden sind, abgesenkt habe, was bis- her nicht behoben worden sei (Protokoll S. 6), dass es seit der Bachöffnung am Rande der Parzelle I neue Vernässungen gebe (Protokoll S. 6) und dass der von Altlasten betroffene Abschnitt der Parzelle I, auf welcher auch der umstrittene Kontrollschacht steht, von der Gemeinde zu übernehmen sei, so dass der Eintrag im Kataster der belasteten Standorte gelöscht wer- den könne (Protokoll S. 7). Weiter wurde der Streit über einen zugestande- nermassen nicht mit dem vorliegenden Verfahren in Zusammenhang ste- henden, versehentlich durch die Gemeinde abgemähten Ökostreifen vor- getragen (Protokoll S. 25).</w:t>
      </w:r>
    </w:p>
    <w:p>
      <w:r>
        <w:rPr>
          <w:b/>
        </w:rPr>
        <w:t>E. 9.2</w:t>
      </w:r>
    </w:p>
    <w:p>
      <w:r>
        <w:t>Die Rechts- und die Sachlage wurden besprochen, die Begehren einzeln diskutiert (Protokoll passim). Nach einer anschliessenden Zwischenbera- tung unterbreitete das Gericht den Parteien folgenden Einigungsvorschlag (Protokoll S. 23 f.): - Es gibt keinen zusätzlichen Realersatz über die Parzelle L hinaus, wel- che vorab die Abtretungen für die Bachsanierung ersetzt. - Die Abtretungsfläche an die Friedhoferweiterung (Zone öBA) wird mit der verbliebenden Realersatzfläche (Parzelle L), und die davon nicht mehr gedeckte Mehrfläche von 862 m2 mit Fr. 8.50/m2 entschädigt. - Die Bewirtschaftungserschwernisse auf den Restflächen (nach Abtre- tungen) wird mit pauschal Fr. 12'000.00 entschädigt. - Die über die Schutzzone hinausreichende Pufferzone (403 m2 mit Pflan- zenschutzmittelverbot, auf 5 m2 zusätzlich mit Düngeverbot) wird mit ei- ner Pauschale von Fr. 1'000.00 entschädigt. - Die vorübergehend beanspruchten Flächen (aufgerundet vier Aren wäh- rend zwei Jahren) werden mit pauschal Fr. 400.00 entschädigt. - Die infolge Zuweisung zur Zone öBA entfallenen Direktzahlungen und Kulturbeiträge während drei Jahren werden mit pauschal Fr. 1'200.00 ersetzt. - Die mit Altlasten und Kontrollschacht belastete Teilfläche der Parzelle I wird zusätzlich neu an die Gemeinde Q. abgetreten. Der zusätzliche Landerwerb von geschätzt maximal 100 m2 wird mit pauschal Fr. 850.00 entschädigt. - Die Vernässung auf der Parzelle L wird mit Fr. 100.00 entschädigt.</w:t>
      </w:r>
    </w:p>
    <w:p>
      <w:r>
        <w:t>- 10 - Hinzu kommt der von der Gemeinde anerkannte Ertragsausfall von Fr. 150.00. Vom Total von Fr. 23'027.00 ist die beim vorzeitigen Besitzantritt geleis- tete Abschlagszahlung von Fr. 13'500.00 abzuziehen. Die verbleibende (aufgerundete) Differenz von Fr. 10'000.00 ist A. auszuzahlen. - Die Vernässung auf der Parzelle I ist durch Einzug einer Drainageleitung zu beheben. Ebenso sind die Absenkungen im Bereich der neu gefass- ten Drainagen aufzufüllen. - Zugunsten der Parzelle L ist ein Wegrecht ab der O-Strasse über die Uferschutzzone im Grundbuch einzutragen. - Die reduzierten Verfahrenskosten gehen zu Lasten der Gemeinde. - Die Gemeinde bezahlt dem Enteigneten einen Parteikostenersatz von pauschal Fr. 15'000.00. Beide Parteien stimmten diesem Vorschlag zu (Protokoll S. 24 und S. 26). Der Vollständigkeit halber sei angemerkt, dass an der Verhandlung seitens des Bauverwalters von Q. noch die Abgabe der Kanal-TV-Aufnahmen zu den neu gefassten Drainage-Ausgängen versprochen wurde (Protokoll S. 20/26). Die angestrebte Löschung des Eintrags der Parzelle I im Altlastenkataster kann erst nach der Eintragung der neu vereinbarten Handänderung erfol- gen. 10. Die Einigung liegt innerhalb der gesetzlichen Vorgaben und verletzt keine Interessen privater Dritter (Michael Merker, Rechtsmittel, Klagen und Nor- menkontrollverfahren nach dem aargauischen Gesetz über die Verwal- tungsrechtspflege, Kommentar zu den §§ 38 - 72 [alt]VRPG, Zürich 1998, § 58 N 12). Das Verfahren kann demnach als durch Einigung erledigt ab- geschrieben werden.</w:t>
      </w:r>
    </w:p>
    <w:p>
      <w:r>
        <w:rPr>
          <w:b/>
        </w:rPr>
        <w:t>E. 10</w:t>
      </w:r>
    </w:p>
    <w:p>
      <w:r>
        <w:t>Die Zu- und Wegfahrt von der O-Strasse zur Liegenschaft L sei recht- lich (Dienstbarkeit) im Grundbuch sicherzustellen; Kosten zu Lasten der Enteignerin.</w:t>
      </w:r>
    </w:p>
    <w:p>
      <w:r>
        <w:rPr>
          <w:b/>
        </w:rPr>
        <w:t>E. 11</w:t>
      </w:r>
    </w:p>
    <w:p>
      <w:r>
        <w:t>Die Entschädigung wird 20 Tagen nach ihrer rechtskräftigen Festsetzung zur Zahlung fällig (§ 146 Abs. 1 BauG).</w:t>
      </w:r>
    </w:p>
    <w:p>
      <w:r>
        <w:rPr>
          <w:b/>
        </w:rPr>
        <w:t>E. 12</w:t>
      </w:r>
    </w:p>
    <w:p>
      <w:r>
        <w:t>Die reduzierten Kosten des Verfahrens (inklusive des ersten Teils bis zum Teilentscheid betreffend Einwände gegen das Bachprojekt und die Enteig- nung als solche, sowie inklusive das Verfahren betreffend die vorzeitige Besitzeinweisung 4-EV.2019.11, Erw. 4.2.) werden vereinbarungsgemäss der Einwohnergemeinde Q. auferlegt.</w:t>
      </w:r>
    </w:p>
    <w:p>
      <w:r>
        <w:t>- 11 - Die Gemeinde Q. hat dem Gesuchgegner, ebenfalls gemäss Vereinbarung, einen Parteikostenersatz von pauschal Fr. 15'000.00 zu bezahlen. Das Gericht beschliesst: 1. Es wird festgestellt, dass sich die Parteien auf das Folgende geeinigt ha- 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