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4-BE.2022.3 vom 7. Juni 2023</w:t>
      </w:r>
    </w:p>
    <w:p>
      <w:r>
        <w:t>Ag Spezialverwaltungsgericht, 2023-06-07, DE</w:t>
      </w:r>
    </w:p>
    <w:p>
      <w:r>
        <w:rPr>
          <w:b/>
        </w:rPr>
        <w:t xml:space="preserve">Quelle: </w:t>
      </w:r>
      <w:r>
        <w:t>https://mcp.opencaselaw.ch/entscheid/ag_spezialverwaltungsgericht_4-BE.2022.3</w:t>
      </w:r>
    </w:p>
    <w:p>
      <w:r>
        <w:t>FR: AG_SPEZIALVERWALTUNGSGERICHT 4-BE.2022.3 du 7 juin 2023</w:t>
      </w:r>
    </w:p>
    <w:p>
      <w:r>
        <w:t>IT: AG_SPEZIALVERWALTUNGSGERICHT 4-BE.2022.3 del 7 giugno 2023</w:t>
      </w:r>
    </w:p>
    <w:p>
      <w:pPr>
        <w:pStyle w:val="Heading2"/>
      </w:pPr>
      <w:r>
        <w:t>Erwägungen</w:t>
      </w:r>
    </w:p>
    <w:p>
      <w:r>
        <w:rPr>
          <w:b/>
        </w:rPr>
        <w:t>E. 1</w:t>
      </w:r>
    </w:p>
    <w:p>
      <w:r>
        <w:t>Etappe und Fr. 14'940.00 auf die Strassenentwässerung 2. Etappe (Y-Gasse) entfallen. Die verbleibenden Kosten von Fr. 653'625.00 sollen zu 80 % (Fr. 522'900.00) von den anstossenden Grundeigentümern und zu 20 % (Fr. 130'725.00) von der Gemeinde getragen werden. Die Kosten für den Strassenbau zuzüglich des Anteils an der Schmutzwasserleitung (Fr. 78'435.00) von insgesamt Fr. 1'221'435.00 sollen zu 80 % (Fr. 977'148.00) von den anstossenden Grundeigentümern und zu 20 % (Fr. 244'287.00) von der Gemeinde getragen werden. Die Kosten für Was- serversorgung und Brandschutz betragen Fr. 366'000.00. Der Kostenanteil für die anstossenden Grundeigentümer beläuft sich hier auf 75 % (Fr. 274'500.00), jener für die Gemeinde auf 25 % (Fr. 91'500.00). A.3. A. ist Alleineigentümerin der in den Beitragsperimetern Schmutzwasser, Strasse sowie Wasser und Brandschutz belasteten Parzellen aaa im Halte von 78 m2 und bbb im Halte von 401 m2. Laut Beitragsplan sollte sie sich mit Fr. 1'619.65 (Parzelle aaa) und Fr. 5'557.65 (Parzelle bbb) am Beitrags- plan Schmutzwasser beteiligen. Am Strassenbauprojekt sollte sie sich mit Fr. 3'114.60 (Parzelle aaa) und Fr. 14'704.95 (Parzelle bbb) beteiligen. Am Beitragsplan Wasser und Brandschutz sollte sie sich mit Fr. 654.40 (Par- zelle aaa) und Fr. 5'577.40 (Parzelle bbb) beteiligen.</w:t>
      </w:r>
    </w:p>
    <w:p>
      <w:r>
        <w:t>- 3 - B.1. Mit Eingabe vom 28. Juni 2021 erhob A. Einsprache gegen den Beitrags- plan. Am 5. Juli 2021 liess die nunmehr vertretene A. eine ergänzende Ein- sprache erheben und die Aufhebung des Beschlusses des Gemeinderats vom 31. Mai 2021 beantragen. Es sei festzustellen, dass der Beitrag ver- wirkt sei. Eventualiter sei der Beschluss aufzuheben und es seien kein Bei- trag zu erheben. Subeventualiter sei der Beitrag angemessen zu reduzie- ren und für mindestens 10 Jahre zu stunden. B.2. Die Einwohnergemeinde Q. führte am 30. September 2021 eine Ein- spracheverhandlung durch. B.3. In teilweiser Gutheissung der Einsprache setzte die Gemeinde Q. die Bei- träge mit Einspracheentscheid vom 13. Dezember 2021 neu auf Fr. 1'480.05 (Parzelle bbb) und Fr. 439.45 (Parzelle aaa) im Beitragsperi- meter Wasser/Brandschutz, auf Fr. 3'738.95 (Parzelle bbb) und Fr. 1'091.05 (Parzelle aaa) im Beitragsperimeter Schmutzwasser und auf Fr. 12'160.15 (Parzelle bbb) und Fr. 2'353.00 (Parzelle aaa) fest. Weiter wurde auf die Erhebung der Kosten für den Hausanschluss von Fr. 3'375.00 vorläufig verzichtet. Diese sollen erst bei Realisierung des An- schlusses in Rechnung gestellt werden. C. Dagegen liess A. (nachfolgend: Beschwerdeführerin) mit Eingabe vom 17. Januar 2022 beim Spezialverwaltungsgericht, Abteilung Kausalabga- ben und Enteignungen (kurz: SKE), Beschwerde erheben mit folgenden Anträgen: "1. Es sei der Beschluss des Gemeinderates der Einwohnergemeinde Q. vom 13. 12. 2021 aufzuheben, wobei gegenüber der Beschwerdefüh- rerin auf die Erhebung eines Grundeigentümerbeitrages vollumfänglich zu verzichten ist.</w:t>
      </w:r>
    </w:p>
    <w:p>
      <w:r>
        <w:rPr>
          <w:b/>
        </w:rPr>
        <w:t>E. 1.1</w:t>
      </w:r>
    </w:p>
    <w:p>
      <w:r>
        <w:t>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w:t>
      </w:r>
    </w:p>
    <w:p>
      <w:r>
        <w:rPr>
          <w:b/>
        </w:rPr>
        <w:t>E. 1.2</w:t>
      </w:r>
    </w:p>
    <w:p>
      <w:r>
        <w:t>Beim angefochtenen Entscheid vom 13. Dezember 2021 handelt es sich um einen Einspracheentscheid in Abgabesachen im Sinne von § 35 Abs. 2 BauG. Das Spezialverwaltungsgericht ist damit für die Behandlung der Be- schwerde zuständig.</w:t>
      </w:r>
    </w:p>
    <w:p>
      <w:r>
        <w:rPr>
          <w:b/>
        </w:rPr>
        <w:t>E. 1.3</w:t>
      </w:r>
    </w:p>
    <w:p>
      <w:r>
        <w:t>Die Beschwerdeführerin hat als Beitragsbelastete ein schutzwürdiges und aktuelles Interesse an der Aufhebung des Einspracheentscheids. Sie ist ohne weiteres zur Beschwerdeführung legitimiert (§ 42 lit. a VRPG).</w:t>
      </w:r>
    </w:p>
    <w:p>
      <w:r>
        <w:rPr>
          <w:b/>
        </w:rPr>
        <w:t>E. 1.4</w:t>
      </w:r>
    </w:p>
    <w:p>
      <w:r>
        <w:t>Der Einspracheentscheid ist der Beschwerdeführerin am 16. Dezember 2021 zugegangen. Nach § 28 Abs. 1 und 2 VRPG gelten für die Berech- nung der Fristen, deren Unterbruch und die Wiederherstellung gegen die Folgen der Säumnis sowie bezüglich der Rechtsstillstandsfristen die Be-- stimmungen der Schweizerischen Zivilprozessordnung (ZPO; SR 272) vom 19. Dezember 2008. Unter Berücksichtigung des Fristenstillstands vom 18. Dezember bis und mit dem 2. Januar (Art. 145 Abs. 1 lit. c ZPO) ist die am 17. Januar 2022 bei der Post aufgegebene Beschwerde ohne weiteres fristgerecht eingereicht worden.</w:t>
      </w:r>
    </w:p>
    <w:p>
      <w:r>
        <w:t>- 6 - Auf die im Übrigen formgerecht eingereichte Beschwerde ist einzutreten. 2. Im vorliegenden Verfahren wird die Beitragspflicht insgesamt bestritten. Die Beschwerdeführerin vertritt den Standpunkt, dass sie keinerlei Erschlies- sungsbeiträge schulde. An der Sauberwasserleitung wurden die Parzellen der Beschwerdeführerin nicht beteiligt. Der entsprechende Beitragsplan steht daher hier nicht zur Diskussion.</w:t>
      </w:r>
    </w:p>
    <w:p>
      <w:r>
        <w:rPr>
          <w:b/>
        </w:rPr>
        <w:t>E. 2</w:t>
      </w:r>
    </w:p>
    <w:p>
      <w:r>
        <w:t>Eventualiter sei der Beschluss des Gemeinderates der Einwohnerge- meinde Q. vom 13. 12. 2021 an die Einwohnergemeinde Q., Gemein- derat, zurückzuweisen, verbunden mit der Anordnung, den Grundei- gentümerbeitrag der Beschwerdeführerin bis zur allfälligen Neuparzel- lierung der Parzellen aaa und bbb zu stunden.</w:t>
      </w:r>
    </w:p>
    <w:p>
      <w:r>
        <w:rPr>
          <w:b/>
        </w:rPr>
        <w:t>E. 3</w:t>
      </w:r>
    </w:p>
    <w:p>
      <w:r>
        <w:t>Unter Kosten- und Entschädigungsfolgen, inkl. MwSt." D.1. Nachdem der Kostenvorschuss von Fr. 1'800.00 (Schreiben SKE vom 18. Januar 2022) fristgerecht geleistet worden war, wurde die Beschwerde der Einwohnergemeinde Q. (nachfolgend: Beschwerdegegnerin) mit</w:t>
      </w:r>
    </w:p>
    <w:p>
      <w:r>
        <w:t>- 4 - Schreiben vom 27. Januar 2022 zur Kenntnis gebracht und es wurde ihr eine Frist zur Vernehmlassung bis 21. Februar 2022 angesetzt. D.2. Auf Anregung des Präsidenten des SKE ersuchte die Beschwerdegegnerin mit E-Mail vom 31. Januar 2022 um Fristverlängerung für eine koordinierte Weiterführung der Parallelverfahren. D.3. Mit Schreiben vom 9. Februar 2022 wurde die Beschwerdegegnerin dar- über informiert, dass ihrem Ersuchen stattgegeben wird und dass die Frist zu gegebener Zeit neu angesetzt werde. D.4. Am 15. März 2022 wurde der Beschwerdegegnerin eine neue Frist zur Ver- nehmlassung bis 7. April 2022 angesetzt. E.1. Die nunmehr vertretene Beschwerdegegnerin liess sich innert erstreckter Frist mit Eingabe vom 19. April 2022 vernehmen und die Abweisung der Beschwerde beantragen. E.2. Mit Schreiben vom 20. April 2022 brachte das SKE die Vernehmlassung der Beschwerdeführerin zur Kenntnis und stellte ihr frei, bis 17. Mai 2022 eine Replik zu erstatten. E.3. Die Beschwerdeführerin liess innert erstreckter Frist mit Schreiben vom 2. Juni 2022 replizieren und an den in der Beschwerde gestellten Rechts- begehren festhalten. F.1. Das SKE brachte die Replik der Beschwerdegegnerin mit Schreiben vom 9. Juni 2022 zur Kenntnis und setzte ihr eine Frist bis 4. Juli 2022 für eine allfällige Duplik. F.2. Innert erstreckter Frist teilte der Rechtsvertreter der Beschwerdegegnerin dem SKE mit Schreiben vom 29. Juli 2022 mit, dass nun doch auf eine Duplik verzichtet werde. Das Schreiben wurde der Beschwerdeführerin am 2. August 2022 zur Kenntnis gebracht. G. Mit Beweisanordnung vom 11. November 2022 forderte der Präsident des SKE die Beschwerdegegnerin zur Einreichung diverser Dokumente auf, die</w:t>
      </w:r>
    </w:p>
    <w:p>
      <w:r>
        <w:t>- 5 - dem Gericht die Beurteilung des Beitragsplanverfahrens erlauben würden. Dieser Aufforderung kam die Beschwerdegegnerin am 5. Dezember 2022 fristgerecht nach. H. Das Gericht führte am 7. Juni 2023 eine Verhandlung mit Augenschein durch (Präsenz vgl. Protokoll, S. 2). Anschliessend wurde der Fall beraten und das nachfolgende Urteil gefällt. Das Gericht zieht in Erwägung: 1.</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w:t>
      </w:r>
    </w:p>
    <w:p>
      <w:r>
        <w:rPr>
          <w:b/>
        </w:rPr>
        <w:t>E. 3.2</w:t>
      </w:r>
    </w:p>
    <w:p>
      <w:r>
        <w:t>Gemäss § 34 Abs. 1 BauG sind Gemeinden verpflichtet, von den Grundei- gentümern Beiträge an die Kosten der Erstellung und Änderung von Stras- sen zu erheben. Weiter können die Gemeinden von den Grundeigentümern Beiträge an die Kosten der Erstellung, Änderung oder Erneuerung von Ab- wasserbeseitigungsanlagen erheben. Soweit die Kosten dadurch nicht ge- deckt werden, sowie für den Betrieb, sind sie verpflichtet, Gebühren zu er- heben (§ 34 Abs. 2 BauG). Die Erhebung von Beiträgen ist von den Ge- meinden zu regeln, soweit keine kantonalen Vorschriften bestehen (§ 34 Abs. 3 BauG; § 23 EG UWR).</w:t>
      </w:r>
    </w:p>
    <w:p>
      <w:r>
        <w:rPr>
          <w:b/>
        </w:rPr>
        <w:t>E. 3.3</w:t>
      </w:r>
    </w:p>
    <w:p>
      <w:r>
        <w:t>Die Gemeinde Q. stützt sich bei der Beitragserhebung auf das Reglement über die Finanzierung von Erschliessungsanlagen (kurz: EFR). Das EFR wurde am 18. September 2013 von der Einwohnergemeindeversammlung beschlossen und damit kompetenzgemäss erlassen (§ 20 Abs. 2 lit. i des Gesetzes über die Einwohnergemeinden [Gemeindegesetz, GG; SAR 171.100] vom 19. Dezember 1978).</w:t>
      </w:r>
    </w:p>
    <w:p>
      <w:r>
        <w:t>- 7 -</w:t>
      </w:r>
    </w:p>
    <w:p>
      <w:r>
        <w:rPr>
          <w:b/>
        </w:rPr>
        <w:t>E. 3.4.1</w:t>
      </w:r>
    </w:p>
    <w:p>
      <w:r>
        <w:t>Gemäss § 17 Abs. 1 EFR haben die Grundeigentümer nach Massgabe der ihnen erwachsenden wirtschaftlichen Sondervorteile Beiträge an die Kos- ten der Erstellung und Änderung von Strassen der Grob- und Feinerschlies- sung gemäss Tarif im Anhang des Reglements zu leisten. Gemäss Anhang des EFR betragen die Grundeigentümerbeiträge für Strassen der Grober- schliessung 70 %, für Strassen der Feinerschliessung 100 %.</w:t>
      </w:r>
    </w:p>
    <w:p>
      <w:r>
        <w:rPr>
          <w:b/>
        </w:rPr>
        <w:t>E. 3.4.2</w:t>
      </w:r>
    </w:p>
    <w:p>
      <w:r>
        <w:t>Gemäss § 20 EFR haben die Grundeigentümer nach Massgabe der ihnen erwachsenden wirtschaftlichen Sondervorteile Beiträge an die Kosten der Erstellung und Änderung von Anlagen der Wasserversorgung zu leisten. Als Änderung gilt, wenn eine bestehende Wasserleitung aufgrund des Querschnitts, der Linienführung sowie aufgrund des Wasserversorgungs- konzepts die Anforderungen nicht mehr erfüllt. Ein Änderungsgrund ist auch dann gegeben, wenn nur ein Teil der aufgeführten Kriterien erfüllt wird. Gemäss Anhang des EFR haben die Grundeigentümer die Kosten der Feinerschliessung zu 100 % zu tragen, jene der Groberschliessung zu 50 %.</w:t>
      </w:r>
    </w:p>
    <w:p>
      <w:r>
        <w:rPr>
          <w:b/>
        </w:rPr>
        <w:t>E. 3.4.3</w:t>
      </w:r>
    </w:p>
    <w:p>
      <w:r>
        <w:t>Gemäss § 31 EFR haben die Grundeigentümer nach Massgabe der ihnen erwachsenden wirtschaftlichen Sondervorteile Beiträge an die Kosten der Erstellung und Änderung von Anlagen der Abwasserentsorgung zu leisten. Als Änderung gilt, wenn eine bestehende Abwasserleitung aufgrund des Querschnitts, der Linienführung sowie aufgrund des Entwässerungskon- zepts die Anforderungen nicht mehr erfüllt. Ein Änderungsgrund ist auch dann gegeben, wenn nur ein Teil der aufgeführten Kriterien erfüllt wird. Ge- mäss Anhang des EFR haben die Grundeigentümer die Kosten der Feiner- schliessung zu 100 % zu tragen, jene der Groberschliessung zu 50 %.</w:t>
      </w:r>
    </w:p>
    <w:p>
      <w:r>
        <w:rPr>
          <w:b/>
        </w:rPr>
        <w:t>E. 3.5</w:t>
      </w:r>
    </w:p>
    <w:p>
      <w:r>
        <w:t>Dienen Anlagen gleichzeitig der Grob- und der Feinerschliessung, sind die Kostenanteile nach dem Verhältnis der Erschliessungsfunktion zu bemes- sen (§ 11 EFR). Zur Bezahlung der Abgaben sind diejenigen Personen ver- pflichtet, denen im Zeitpunkt des Eintritts der Beitragspflicht laut Grundbuch das Eigentum zusteht (§ 5 Abs. 1 EFR). Die Beitragspflicht entsteht mit Be- ginn der öffentlichen Auflage des Beitragsplans (§ 15 EFR).</w:t>
      </w:r>
    </w:p>
    <w:p>
      <w:r>
        <w:rPr>
          <w:b/>
        </w:rPr>
        <w:t>E. 3.6</w:t>
      </w:r>
    </w:p>
    <w:p>
      <w:r>
        <w:t>Der Kreis der Abgabepflichtigen, der Gegenstand und die Höhe der Abgabe sind im EFR in den Grundzügen umschrieben. Das EFR ist damit eine taug- liche gesetzliche Grundlage für die Erhebung von Beiträgen an den Stras- senbau sowie an den Bau von Anlagen der Wasserversorgung und der Ab- wasserbeseitigung. Das ist unbestritten (Protokoll, S. 7 f.).</w:t>
      </w:r>
    </w:p>
    <w:p>
      <w:r>
        <w:t>- 8 -</w:t>
      </w:r>
    </w:p>
    <w:p>
      <w:r>
        <w:rPr>
          <w:b/>
        </w:rPr>
        <w:t>E. 4.1</w:t>
      </w:r>
    </w:p>
    <w:p>
      <w:r>
        <w:t>Der X-Weg führt von der Z-Gasse bis zum E. Der Abschnitt von der Z-Gasse bis kurz nach der Einmündung W-Weg ist im Erschliessungsplan "Teiländerung Kommunaler Überbauungsplan K" vom 24. Juni 2019 als Er- schliessungsstrasse vorgesehen. Vom Beitragsperimeter Strasse werden alle in der Bauzone gelegenen Grundstücke von der Z-Gasse bis zur Ein- mündung W-Weg erfasst. Der V-Weg ist ebenfalls Teil des Projekts und im Erschliessungsplan auch als Erschliessungsstrasse definiert. Der Beitragsperimeter Strasse umfasst dementsprechend auch die an den V-Weg angrenzenden Parzellen. Die Parzellen der Beschwerdeführerin stossen aber nur an den X-Weg an. Der Ausbau des V-Weg ist daher für das vorliegende Verfahren nicht relevant.</w:t>
      </w:r>
    </w:p>
    <w:p>
      <w:r>
        <w:rPr>
          <w:b/>
        </w:rPr>
        <w:t>E. 4.2.1</w:t>
      </w:r>
    </w:p>
    <w:p>
      <w:r>
        <w:t>Die Beschwerdeführerin lässt vorbringen, die Strasse habe durch die bau- lichen Massnahmen keine massgebliche Veränderung erfahren. Der Belag sei qualitativ in etwa gleichgeblieben und die neue Fahrbahnbreite betrage zwischen 3.92 m und 4.25 m. Davor habe sie bereits 4.20 m betragen. Die frühere Strasse habe insofern bereits den rechtlichen Anforderungen ent- sprochen. Auch die angebrachten Randsteine führten nicht zu einer we- sentlichen Verbesserung. Der Belag habe ebenfalls keine massgeblichen Veränderungen erfahren und sei früher sogar feiner und dicker gewesen. Eine Strassenbeleuchtung sei in ländlichen Gebieten, wozu die Gemeinde Q. zähle, keinesfalls Standard und eine lichtärmere Umgebung werde von vielen Menschen geschätzt. Weiter hätten die Anpassungen vermehrte Im- missionen und höhere Geschwindigkeiten zur Folge. Es werde nicht aufge- zeigt, ob diese mit dem Strassenbau einhergehenden Nachteile durch die von der Gemeinde behaupteten Vorteile wieder ausgeglichen würden.</w:t>
      </w:r>
    </w:p>
    <w:p>
      <w:r>
        <w:rPr>
          <w:b/>
        </w:rPr>
        <w:t>E. 4.2.2</w:t>
      </w:r>
    </w:p>
    <w:p>
      <w:r>
        <w:t>Die Beschwerdegegnerin lässt dazu ausführen, der bisherige Ausbau des X-Weg habe offenkundig nicht den massgebenden VSS-Normen entspro- chen. Das Kreuzen von LKW und Personenwagen sei selbst bei stark re- duzierter Geschwindigkeit nicht möglich gewesen. Im Rahmen des Aus- bauprojekts seien Ausweichplätze erstellt worden. Ohne diese läge keine ausreichende Erschliessung vor. Zudem seien eine neue Schmutzwasser- leitung, eine Strassenbeleuchtung und ein Strassenabschluss erstellt wor- den. Das Fehlen einer Strassenbeleuchtung werde von weiten Teilen der Bevölkerung als Sicherheitsmanko betrachtet. Insofern bedeute die Erstel- lung einer Strassenbeleuchtung eine Wertsteigerung. Die Breite des aus- gebauten X-Weg betrage im südlichen Bereich durchgehend 4.50 m. Im nördlichen Bereich betrage die Breite zwischen 4.15 m und 4.50 m. Dort</w:t>
      </w:r>
    </w:p>
    <w:p>
      <w:r>
        <w:t>- 9 - habe die Breite zuvor zwischen 3.84 m und 4.45 m betragen. Die geringere Breite des nördlichen Bereichs sei auf die bestehende Brücke über den Dorfbach zurückzuführen. Weiter sei eine Strassenentwässerung erstellt worden. Bisher sei die Entwässerung über die Schulter, teilweise auch im Bachbereich erfolgt. Auch seien Randabschlüsse erstellt worden. Die bis- herige Kofferung von 30 cm bis 40 cm sei durch eine normkonforme Koffe- rung von 55 cm bis 66 cm ersetzt worden. Der bisherige Belag habe eine Dicke von 3 cm bis 8 cm aufgewiesen und sei durch einen normkonformen Belag mit einer Dicke von 10 cm ersetzt worden. Diese Erschliessungs- massnahmen hätten keinerlei zusätzliche Immissionen zur Folge. Auch müsse nicht mit einer höheren Fahrgeschwindigkeit gerechnet werden. Anlässlich der Verhandlung vom 7. Juni 2023 gab die Beschwerdegegnerin eine Stellungnahme zur Frage der Fahrbahnbreite zu den Akten. Darin führt sie aus, der X-Weg werde auf über 200 m Länge auf die beschriebene Breite von 4.50 m ausgebaut. Am nördlichen Ende des X-Weg werde die Fahrbahn tatsächlich enger, da die Fahrbahn auf der bestehenden Brücke eine Breite von 3.8 m aufweise. Da die Brücke im Projekt nicht verbreitert werde, mache es durchaus Sinn, die Fahrbahnbreite kontinuierlich schma- ler werden zu lassen. Durch die Verengung werde auch die Geschwindig- keit auf dem X-Weg beeinflusst, was wiederum im Interesse der Anwohner sei.</w:t>
      </w:r>
    </w:p>
    <w:p>
      <w:r>
        <w:rPr>
          <w:b/>
        </w:rPr>
        <w:t>E. 4.3.1</w:t>
      </w:r>
    </w:p>
    <w:p>
      <w:r>
        <w:t>Voraussetzung für die Beitragserhebung wäre gemäss den einschlägigen Bestimmungen (§ 34 Abs. 1 BauG und § 17 EFR) eigentlich, dass eine Er- stellung oder Änderung einer Strasse vorliegt.</w:t>
      </w:r>
    </w:p>
    <w:p>
      <w:r>
        <w:rPr>
          <w:b/>
        </w:rPr>
        <w:t>E. 4.3.2</w:t>
      </w:r>
    </w:p>
    <w:p>
      <w:r>
        <w:t>Der Tatbestand der Erneuerung dagegen setzt voraus, dass alle Bestand- teile der Strasse bereits in genügender Weise vorhanden waren (AGVE 2001 S. 457 f.). Davon zu unterscheiden ist der Fall, wo eine Strasse den Erschliessungsanforderungen erstmals nach Durchführung eines Stras- senbauprojekts genügt (AGVE 2001 S. 454). Die Anlage wird nicht bloss ersetzt und den aktuellen technischen Normen angepasst, sondern die Er- schliessung wird überhaupt erstmals baugesetzkonform geschaffen. Meis- tens handelt es sich dabei um sogenannte überteerte Flurwege in einem peripher gelegenen Baugebiet, das noch erhebliche Baulücken aufweist und wo noch nie ein systematischer Strassenbau stattgefunden hat. Solche "Provisorien" können den Anforderungen oft über viele Jahre genügen, sie stellen aber keine gesetzeskonforme verkehrsmässige Erschliessung dar. In der Regel sind sie zu schmal. Wird dann – meist bei zunehmender Über- bauung und damit höherem Verkehrsaufkommen – die Strasse den ein- schlägigen Normen entsprechend ausgebaut, wird dies einem Strassen-</w:t>
      </w:r>
    </w:p>
    <w:p>
      <w:r>
        <w:t>- 10 - neubau gleichgestellt, wodurch den anstossenden Grundstücken ein bei- tragsauslösender Sondervorteil entsteht (vgl. AGVE 2001 S. 455 ff.; AGVE 1990 S. 176 ff.). Das Verwaltungsgericht des Kantons Aargau hat dazu ausgeführt, es sei im konkreten Fall zu prüfen, ob den Grundeigentümern durch die baulichen Massnahmen ein wirtschaftlicher Sondervorteil entstehe. Da die Über- gänge zwischen Erstellung, Änderung und Erneuerung fliessend seien, gehe es bei der Beitragserhebung nicht in erster Linie um eine Definition (VGE WBE.2008.128 vom 5. Mai 2009, Erw. 3.4.). Um die Erschliessungs- anforderungen zu erfüllen, müsse eine öffentliche Strasse nicht nur eine adäquate Verkehrsfläche aufweisen, sondern auch hinsichtlich des Unter- baus und des Belags sowie der Sicherheit genügen. Es brauche eine aus- reichend dimensionierte Fundations- und Tragschicht, damit eine Strasse dem Verkehr trotz Witterungseinflüssen während mindestens 20 Jahren einwandfrei standhalte. In der Regel brauche es zudem eine Strassenent- wässerung. Daran ändere auch nichts, wenn die betroffene Strasse weder Fahrrinnen noch Schlaglöcher aufweise und wenn keine Probleme mit Glatteis aufgetreten seien. Das Gericht habe eine bloss mit einer Oberflä- chenteerung versehene Strasse, die weder eine Entwässerung noch Rand- abschlüsse aufgewiesen habe, schon als ungenügend bezeichnet (er- wähnter VGE Erw. 5.1.3., mit Hinweisen). Gemäss Bundesgericht darf selbst ein Grundstück, für welches bereits ein- mal ein Erschliessungsbeitrag erhoben worden ist, mit einem Beitrag be- lastet werden, wenn durch Bauarbeiten ein neuer Sondervorteil entsteht. Das gilt namentlich dann, wenn aufgrund neuer technischer Vorschriften eine Erschliessungsanlage ersetzt werden muss (Bundesgerichtsentscheid 2C_759/2014 vom 6. Februar 2015 Erw. 6.3 mit Hinweisen).</w:t>
      </w:r>
    </w:p>
    <w:p>
      <w:r>
        <w:rPr>
          <w:b/>
        </w:rPr>
        <w:t>E. 4.3.3</w:t>
      </w:r>
    </w:p>
    <w:p>
      <w:r>
        <w:t>Gestützt auf die Rechtsprechung kann auf eine Diskussion, ob ein Neubau, eine Erneuerung oder eine erstmalige gesetzeskonforme Erschliessung gemacht wurde, verzichtet werden. Entscheidend für die Beitragserhebung ist, ob der X-Weg den einschlägigen Normen nicht mehr genügt, ob dieser Zustand durch das Strassenbauprojekt behoben wurde und ob der Be- schwerdeführerin daraus ein Sondervorteil erwächst. Das ist im Folgenden zu prüfen.</w:t>
      </w:r>
    </w:p>
    <w:p>
      <w:r>
        <w:rPr>
          <w:b/>
        </w:rPr>
        <w:t>E. 4.4.1</w:t>
      </w:r>
    </w:p>
    <w:p>
      <w:r>
        <w:t>Für die Beurteilung der Beschaffenheit öffentlicher Strassen gelten die Nor- men des Schweizerischen Verbands der Strassen- und Verkehrsfachleute (VSS) als Richtlinien (§ 41 der Bauverordnung [BauV; SAR 713.121] vom</w:t>
      </w:r>
    </w:p>
    <w:p>
      <w:r>
        <w:t>- 11 - 25. Mai 2011). Diese unterscheiden verschiedene Strassentypen, für wel- che unterschiedliche Anforderungen gelten. Die VSS-Normen sind nicht allzu schematisch und starr anzuwenden (AGVE 2005 S. 203 ff.).</w:t>
      </w:r>
    </w:p>
    <w:p>
      <w:r>
        <w:rPr>
          <w:b/>
        </w:rPr>
        <w:t>E. 4.4.2</w:t>
      </w:r>
    </w:p>
    <w:p>
      <w:r>
        <w:t>Der vorliegend interessierende Abschnitt des X-Weg liegt hauptsächlich in den Wohnzone W2B und W3 und der Wohn- und Gewerbezone WG2 so- wie zu einem kleinen Teil in der Zone für öffentliche Bauten und Anlagen (OeBA). Auf der südöstlichen Seite grenzt der X-Weg an die Landwirt- schaftszone an. Es handelt sich laut Erschliessungsplan "Teiländerung Kommunaler Bebauungsplan K" um eine geplante Erschliessungsstrasse.</w:t>
      </w:r>
    </w:p>
    <w:p>
      <w:r>
        <w:rPr>
          <w:b/>
        </w:rPr>
        <w:t>E. 4.4.3</w:t>
      </w:r>
    </w:p>
    <w:p>
      <w:r>
        <w:t>Grundstücke müssen, um baulich genutzt werden zu können, ausreichend erschlossen sein (Art. 19 Abs. 1 des Bundesgesetzes über die Raumpla- nung [RPG; SR 700] vom 22. Juni 1979). Für die Beurteilung der Beschaffenheit von Erschliessungsstrassen ver- weist § 41 Abs. 1 lit. e BauV auf VSS SN 640 045. Je nach Anzahl der er- schlossenen Wohneinheiten sind die VSS-Kriterien für eine Zufahrts- strasse (bis 130 Wohneinheiten oder entsprechendes Verkehrsaufkom- men, nicht durchgehend, mit Wendeplatz) oder für einen Zufahrtsweg (bis 30 Wohneinheiten, nicht durchgehend, maximal 80 m lang, ohne Wende- platz) einzuhalten. Gilt der Grundbegegnungsfall Personenwagen/Perso- nenwagen, ist von einer Mindestbreite von 4,4 m auszugehen. Beim Grund- begegnungsfall Lastwagen / Personenwagen ist von einer Mindestbreite von 5.1 m auszugehen. Wenn der Fahrbahnrand ausgefahren werden kann, darf allenfalls daruntergegangen werden (AGVE 1999 S. 208). Beim Zufahrtsweg dürfen bei den seltenen Begegnungsfällen die Bankettflächen und Vorplätze einbezogen werden (vgl. VSS-Norm 640 045 in der Fassung vom April 1992, S. 3 f.; VSS-Norm 640 201 vom Oktober 1992, Abbildung 3 und Tabelle 5).</w:t>
      </w:r>
    </w:p>
    <w:p>
      <w:r>
        <w:rPr>
          <w:b/>
        </w:rPr>
        <w:t>E. 4.4.4.1</w:t>
      </w:r>
    </w:p>
    <w:p>
      <w:r>
        <w:t>Der X-Weg wies bislang an der schmalsten Stelle eine Fahrbahnbreite von 3.84 m im nördlichen Bereich auf. An der breitesten Stelle betrug die Fahr- bahnbreite 4.45 m. Nach dem Ausbau beträgt die Fahrbahnbreite im südlichen Bereich durch- gehend 4.50 m. Im nördlichen Bereich weist die Fahrbahn eine Breite zwi- schen 4.15 m auf der Höhe der Brücke über den Dorfbach und 4.50 m auf. Es kann festgehalten werden, dass die Strasse nach dem Ausbau an be- stimmten Stellen etwas breiter ist als vorher. An anderen Stellen ist sie etwa gleich breit wie vorher. Aufgrund der Verengung durch die Brücke wäre</w:t>
      </w:r>
    </w:p>
    <w:p>
      <w:r>
        <w:t>- 12 - eine wesentliche Verbreiterung der Strasse auch nicht sinnvoll gewesen (Protokoll, S. 3). Auch wenn die Strasse nicht wesentlich verbreitert wurde, wird die Ver- kehrssicherheit durch die Schaffung zweier PW-Ausweichstellen, die ein Ausweichen beim Begegnungsfall LKW/PW ermöglichen, verbessert.</w:t>
      </w:r>
    </w:p>
    <w:p>
      <w:r>
        <w:rPr>
          <w:b/>
        </w:rPr>
        <w:t>E. 4.4.4.2</w:t>
      </w:r>
    </w:p>
    <w:p>
      <w:r>
        <w:t>Abgesehen von der Strassenbreite hat eine normkonforme Strasse zudem bestimmte Anforderungen an Fundation, Deckschicht und Entwässerung zu erfüllen.</w:t>
      </w:r>
    </w:p>
    <w:p>
      <w:r>
        <w:rPr>
          <w:b/>
        </w:rPr>
        <w:t>E. 4.4.4.3</w:t>
      </w:r>
    </w:p>
    <w:p>
      <w:r>
        <w:t>Gemäss dem Technischen Bericht der C. AG vom 25. März 2020 soll die Tragschicht neu eine Dicke von 70 mm aufweisen. Weiter ist ein Deckbelag mit einer Dicke von 35 mm vorgesehen. Die Fundationsschicht soll aus 50 mm Planiekies und 550 mm frostsicherem Kies bestehen (Technischer Bericht, S. 5). Laut Angaben der Gemeinde sei die bisherige Kofferung von 30 cm bis 40 cm durch eine normkonforme Kofferung von 55 cm bis 66 cm ersetzt worden. Der bisherige Belag habe eine Dicke von 3 cm bis 8 cm aufgewiesen. Diese Angaben werden von der Beschwerdeführerin nicht bestritten (Protokoll, S. 11).</w:t>
      </w:r>
    </w:p>
    <w:p>
      <w:r>
        <w:rPr>
          <w:b/>
        </w:rPr>
        <w:t>E. 4.4.4.4</w:t>
      </w:r>
    </w:p>
    <w:p>
      <w:r>
        <w:t>Die Strassenentwässerung soll mittels Doppelbund auf die geplanten Ein- laufschächte geführt und über die neu erstellte Kanalisation abgeleitet wer- den (Technischer Bericht, S. 5). Zuvor erfolgte die Entwässerung der Strasse über die Schulter (Protokoll, S. 4).</w:t>
      </w:r>
    </w:p>
    <w:p>
      <w:r>
        <w:rPr>
          <w:b/>
        </w:rPr>
        <w:t>E. 4.4.4.5</w:t>
      </w:r>
    </w:p>
    <w:p>
      <w:r>
        <w:t>Die Strassenbeleuchtung wird neu erstellt. Dabei werden die vier bestehen- den Kandelaber abgebrochen und durch 17 neue Kandelaber ersetzt (Technischer Bericht, S. 5). Da die Strasse unter anderem auch als Schul- weg dient und nicht über ein Trottoir verfügt, ist eine ausreichende Beleuch- tung insbesondere in den Wintermonaten sicherheitsrelevant (Protokoll, S. 11).</w:t>
      </w:r>
    </w:p>
    <w:p>
      <w:r>
        <w:rPr>
          <w:b/>
        </w:rPr>
        <w:t>E. 4.4.4.6</w:t>
      </w:r>
    </w:p>
    <w:p>
      <w:r>
        <w:t>Zudem wurde die Strasse mit Randabschlüssen versehen. Vor dem Aus- bau verfügte die Strasse nicht über Randabschlüsse (Protokoll, S. 3).</w:t>
      </w:r>
    </w:p>
    <w:p>
      <w:r>
        <w:rPr>
          <w:b/>
        </w:rPr>
        <w:t>E. 4.4.5</w:t>
      </w:r>
    </w:p>
    <w:p>
      <w:r>
        <w:t>Mit dem geplanten Projekt wurde erstmals eine technisch genügende Er- schliessungsstrasse mit allen dazugehörenden Elementen in der vorge- schriebenen Qualität erstellt. Das Gebiet wurde erstmals normkonform er- schlossen. Der erstmalige systematische gesetzeskonforme Bau der</w:t>
      </w:r>
    </w:p>
    <w:p>
      <w:r>
        <w:t>- 13 - Strasse ist somit grundsätzlich geeignet, für die im Perimeter liegenden Parzellen einen wirtschaftlichen Sondervorteil zu schaffen.</w:t>
      </w:r>
    </w:p>
    <w:p>
      <w:r>
        <w:rPr>
          <w:b/>
        </w:rPr>
        <w:t>E. 5.1</w:t>
      </w:r>
    </w:p>
    <w:p>
      <w:r>
        <w:t>Die getrennte Ableitung von Schmutz- und Sauberwasser ist im Gebiet X-Weg/V-Weg derzeit nur teilweise vorhanden (Orientierung der Eigentü- mer zum Beitragsplanverfahren vom 3. Mai 2021, S. 2).</w:t>
      </w:r>
    </w:p>
    <w:p>
      <w:r>
        <w:rPr>
          <w:b/>
        </w:rPr>
        <w:t>E. 5.2</w:t>
      </w:r>
    </w:p>
    <w:p>
      <w:r>
        <w:t>Gemäss § 17 Abs. 2 des Einführungsgesetzes zum Bundesgesetz über den Schutz von Umwelt und Gewässer (EG UWR; SAR 781.200) vom 4. September 2007 ist der Generelle Entwässerungsplan (GEP) Grundlage für die Umsetzung der Abwasserentsorgung und -reinigung. Für das Gebiet wurde ein Teil-GEP ausgearbeitet, welches Aussagen über die momentane Situation der hydraulischen Auslastung sowie des Zustands der bestehen- den Leitungen im Bereich der U-Strasse und der Z-Gasse ermöglichen sollte. Dabei zeigte sich, dass in der U-Strasse die Haltungen C2-C3-C4 im Bereich B und C4-B1 bei der Unterquerung G mit über 175 % ausgelastet sind. In der Z-Gasse war die Haltung C7-C8 zwischen 125 bis 150 % und die Haltung C9 bis C10 zwischen 100 und 125 % ausgelastet. Zudem wa- ren diverse Haltungen in der U-Strasse und der Z-Gasse altersbedingt sa- nierungsbedürftig. Dabei wurden mehrere Ausführungsvarianten geprüft. Die Varianten 2A, 2B und 2C des Teil-GEP sahen die hydraulische Berück- sichtigung der rund 1.4. ha grossen, noch nicht einer Bauzone zugeteilten Fläche östlich des X-Weg in die Berechnung vor, um zu verhindern, dass bei einer späteren Aufnahme des Gebiets in das Baugebiet die Leitungen zu gering dimensioniert wären. Die Varianten 1A, 1B und 1C des Teil-GEP sahen dagegen keine hydraulische Berücksichtigung dieses Gebiets vor. (Schreiben C. an den Gemeinderat vom 17. Oktober 2019). Der Gemein- derat beschloss schliesslich die Umsetzung der Variante 2B Teil GEP (Pro- tokollauszug des Gemeinderats Q. vom 12. November 2019, S. 1). Dabei wird sämtliches Abwasser des neuen Baugebiets über die Y-Gasse in die Z-Gasse abgeleitet. In der Z-Gasse müssen die Haltungen C2-C3-C4 und C7-C8-C9-C10 ersetzt bzw. vergrössert und vier weitere Haltungen gra- benlos saniert werden (Schreiben C. an den Gemeinderat vom 17. Oktober 2019). Die Erschliessung des Baugebiets soll im Teil-Trennsystem erfolgen. Ab dem Anschlusspunkt im Bereich der Kreuzung Y-Gasse/T-Strasse wird die neue Schmutzwasserleitung entlang der Y-Gasse, X-Weg geführt bis zur Kreuzung S-Weg. Die Leitung ist so dimensioniert, dass der Abfluss des Gebiets K über den X-Weg erfolgen kann. Die Kanalisation im H ab KS C9.3 wird bis KS C 9.5 verlängert, um die Parzelle ccc sauber zu erschlies- sen (Technischer Bericht Entwässerung vom 23. November 2020, Ziff. 4).</w:t>
      </w:r>
    </w:p>
    <w:p>
      <w:r>
        <w:t>- 14 - Parallel zur bestehenden Strasse verläuft bereits eine Sauberwasserlei- tung NW 400, welche keine Mängel aufweist. Für neue Überbauungen wer- den zusätzliche Abgänge in die Parzellen vorgesehen (Technischer Bericht Entwässerung, Ziff. 5.1.). Die bestehende Schmutzwasserleitung verläuft in der Z-Gasse und in der T-Strasse. Die neu verlegte Schmutzwasserleitung erschliesst zusätzlich den X-Weg und die Y-Gasse.</w:t>
      </w:r>
    </w:p>
    <w:p>
      <w:r>
        <w:rPr>
          <w:b/>
        </w:rPr>
        <w:t>E. 5.3</w:t>
      </w:r>
    </w:p>
    <w:p>
      <w:r>
        <w:t>Die über die neue Schmutzwasserleitung erschliessbaren Grundstücke werden damit erstmals planungskonform erschlossen. Das Gebiet erlangt aus der Ergänzung der Entwässerungsanlage einen (generellen) Sonder- vorteil.</w:t>
      </w:r>
    </w:p>
    <w:p>
      <w:r>
        <w:rPr>
          <w:b/>
        </w:rPr>
        <w:t>E. 6.1</w:t>
      </w:r>
    </w:p>
    <w:p>
      <w:r>
        <w:t>Zur Baureife eines Grundstücks gehört auch die Erschliessung mit Trink- und Löschwasser (§ 32 Abs. 1 lit. b BauG). Während das Trinkwasser aus- reichend und in genügender Qualität vorhanden sein muss, verlangt der Brandschutz vor allem Wasser in ausreichender Menge und mit genügend Druck. Gemäss § 17 Abs. 1 des Feuerwehrgesetzes vom 23. März 1971 (FwG; SAR 581.100) sind Hydrantenanlagen mit genügend grosser Was- serreserve und ausreichendem Druck zur Verfügung zu stellen.</w:t>
      </w:r>
    </w:p>
    <w:p>
      <w:r>
        <w:rPr>
          <w:b/>
        </w:rPr>
        <w:t>E. 6.2.1</w:t>
      </w:r>
    </w:p>
    <w:p>
      <w:r>
        <w:t>Zu den Hydranten lässt die Beschwerdegegnerin ausführen, die bestehen- den Hydranten seien an Leitungen mit einem Durchmesser von 100 mm angeschlossen. Nach Praxis der Aargauischen Gebäudeversicherung (kurz: AGV) werde für die Versorgung von Hydranten ein Leitungsdurch- messer von mindestens 125 mm gefordert. Der neu erstellte Hydrant in der Abzweigung X-Weg/Y-Gasse werde über die neu erstellte Versorgungslei- tung mit einem Durchmesser von 130 mm erschlossen.</w:t>
      </w:r>
    </w:p>
    <w:p>
      <w:r>
        <w:rPr>
          <w:b/>
        </w:rPr>
        <w:t>E. 6.2.2</w:t>
      </w:r>
    </w:p>
    <w:p>
      <w:r>
        <w:t>Die Beschwerdeführerin lässt dazu vorbringen, es komme unter anderem auf den Druck am Hydranten an. Dieser sei zwar vom Leitungsdurchmes- ser abhängig, werde aber von der Beschwerdegegnerin nicht erwähnt. Es liege somit keine verbesserte Löschwasserversorgung vor.</w:t>
      </w:r>
    </w:p>
    <w:p>
      <w:r>
        <w:rPr>
          <w:b/>
        </w:rPr>
        <w:t>E. 6.3.1</w:t>
      </w:r>
    </w:p>
    <w:p>
      <w:r>
        <w:t>Die Versorgung mit Trink- und Löschwasser ist im Gebiet X-Weg/V-Weg derzeit nicht vollständig gewährleistet (Orientierung der Eigentümer zum Beitragsplanverfahren vom 3. Mai 2021, S. 2). Die bestehenden Hydranten</w:t>
      </w:r>
    </w:p>
    <w:p>
      <w:r>
        <w:t>- 15 - sind an Leitungen mit einem Durchmesser von 100 mm angeschlossen. Es werden drei neue Hydranten erstellt, um den Löschschutz zu gewährleisten (Technischer Bericht, S. 6). Die neuen Hydranten sollen im X-Weg bei Par- zelle ddd, im V-Weg an der Grenze von eee und fff und in der Abzweigung X-Weg/Y-Gasse entstehen. Der neu erstellte Hydrant in der Abzweigung X-Weg/Y-Gasse wird über die neue Versorgungsleitung mit einem Durch- messer von 130 mm erschlossen (Beschwerdeantwort vom 19. April 2022, S. 6).</w:t>
      </w:r>
    </w:p>
    <w:p>
      <w:r>
        <w:rPr>
          <w:b/>
        </w:rPr>
        <w:t>E. 6.3.2</w:t>
      </w:r>
    </w:p>
    <w:p>
      <w:r>
        <w:t>Gemäss Stellungnahme des Beraters der Beschwerdegegnerin betreffend Erschliessungsfinanzierung D. vom 16. November 2022 verlangen die Vor- gaben der AGV, Abteilung Feuerwesen, dass in Wohnzonen W1 und W2 mindestens 1500 l/min Wasserlieferung für die Brandbekämpfung erforder- lich sind. Diese Vorgabe kann laut D. mit einem Rohr-Innendurchmesser von 100 mm nicht eingehalten werden. Die Kalibervergrösserung der Lei- tung war somit zur Gewährleistung eines ausreichenden Brandschutzes er- forderlich.</w:t>
      </w:r>
    </w:p>
    <w:p>
      <w:r>
        <w:rPr>
          <w:b/>
        </w:rPr>
        <w:t>E. 6.3.3</w:t>
      </w:r>
    </w:p>
    <w:p>
      <w:r>
        <w:t>Die bisherigen Wasserleitungen verliefen durch die T-Strasse, die U- Strasse, den W-Weg und teilweise durch den V-Weg. Mit dem Bauprojekt soll die im Generellen Wasserversorgungsplans (kurz: GWP) vom 3. Sep- tember 2014 beschriebene Verbindungsleitung Hydrant 13 (Y-Gasse) bis zum Hydrant Nr. 39 (U-Strasse) sowie die weiteren Ringschlüsse X-Weg Abschnitte Y-Gasse Richtung Dorfbach und V-Weg bis in den Bereich von Hydrant Nr. 93 realisiert werden (Schreiben C. vom 17. Oktober 2019). Durch die neue Wasserleitung werden der X-Weg, die Y-Gasse und der V-Weg erschlossen. Die bestehende Wasserleitung im V-Weg soll ausser Betrieb genommen werden. Dies ist bereits erfolgt (Protokoll, S. 13). Die Wasserversorgung soll durch eine Hauptleitung mit einem Durchmes- ser von 160 mm gewährleistet werden. Dabei werden die Hauptleitungs- schieber so geplant, dass die Strassenabschnitte V-Weg, X-Weg und Y-Gasse je einzeln abgestellt werden können (Technischer Bericht, S. 6).</w:t>
      </w:r>
    </w:p>
    <w:p>
      <w:r>
        <w:rPr>
          <w:b/>
        </w:rPr>
        <w:t>E. 6.4</w:t>
      </w:r>
    </w:p>
    <w:p>
      <w:r>
        <w:t>Muss aufgrund eines wachsenden Siedlungsgebietes und zur Sicherstel- lung einer unbeeinträchtigten Wasserversorgung und zur Gewährleistung des Brandschutzes die Wasserleitung durch eine grösser dimensionierte ersetzt werden, so kommen alle Anlieger in den Genuss der verbesserten neuen Trinkwasserversorgung und des Brandschutzes. Auf diese Weise können allfällige Beeinträchtigungen effektiv oder vorbeugend vermieden werden. Somit sind die mit dem Bau der GWP-konformen Trinkwasserlei- tung vorgenommenen Änderungen grundsätzlich ebenfalls geeignet, für</w:t>
      </w:r>
    </w:p>
    <w:p>
      <w:r>
        <w:t>- 16 - die im Perimeter liegenden Parzellen einen wirtschaftlichen Sondervorteil zu schaffen.</w:t>
      </w:r>
    </w:p>
    <w:p>
      <w:r>
        <w:rPr>
          <w:b/>
        </w:rPr>
        <w:t>E. 7.1</w:t>
      </w:r>
    </w:p>
    <w:p>
      <w:r>
        <w:t>Die Kosten für den Strassenbau belaufen sich laut Kostenvoranschlag vom 25. März 2020 auf insgesamt Fr. 1'091'000.00 (ohne Anteil Strassenent- wässerung von Fr. 78'435.00 sowie aufgelaufene Kosten bis 31. Dezember 2020 von Fr. 52'000.00). Der Kostenvoranschlag für den Strassenbau ent- hält Kosten für Baumeisterarbeiten, Strassenbeleuchtung, Zaunanlagen, Landerwerbsentschädigungen, Vermarchung, Geometer, Notar und Grundbuch, Projektierung und Bauleitung, Nebenkosten, Beitragspläne so- wie für Diverses und Unvorhergesehenes ca. 5 %, Mehrwertsteuer von</w:t>
      </w:r>
    </w:p>
    <w:p>
      <w:r>
        <w:rPr>
          <w:b/>
        </w:rPr>
        <w:t>E. 7.2</w:t>
      </w:r>
    </w:p>
    <w:p>
      <w:r>
        <w:t>Die Kosten für die Schmutzwasserleitungen belaufen sich auf insgesamt Fr. 711'000.00 (ohne aufgelaufene Kosten bis 31. Dezember 2020 von Fr. 36'000.00). Der Kostenvoranschlag enthält Kosten für Baumeisterarbei- ten, Kanal-TV-Aufnahmen und Reinigung, Projektierung und Bauleitung, Nebenkosten, Beitragspläne sowie für Diverses und Unvorhergesehenes ca. 5 %, Mehrwertsteuer von 7.7 % sowie manuelle Rundung.</w:t>
      </w:r>
    </w:p>
    <w:p>
      <w:r>
        <w:rPr>
          <w:b/>
        </w:rPr>
        <w:t>E. 7.3</w:t>
      </w:r>
    </w:p>
    <w:p>
      <w:r>
        <w:t>Die Kosten für die Wasserleitung belaufen sich auf Fr. 347'000.00 (ohne aufgelaufene Kosten bis 31. Dezember 2020 von Fr. 19'000.00). Der Kos- tenvoranschlag enthält Kosten für Baumeisterarbeiten, Rohrlegearbeiten Wasserleitung, Projektierung und Bauleitung, Nebenkosten, Beitragspläne sowie für Diverses und Unvorhergesehenes ca. 5 %, Mehrwertsteuer von</w:t>
      </w:r>
    </w:p>
    <w:p>
      <w:r>
        <w:rPr>
          <w:b/>
        </w:rPr>
        <w:t>E. 7.7</w:t>
      </w:r>
    </w:p>
    <w:p>
      <w:r>
        <w:t>% sowie manuelle Rundung. Laut Angaben der Gemeindevertreter im Parallelverfahren 4-BE.2022.5 (Protokoll, S. 16) wird der Kostenvoranschlag aller Voraussicht nach sogar unterschritten. Für das Gericht sind im Kostenvoranschlag keine unzulässigen Beträge enthalten.</w:t>
      </w:r>
    </w:p>
    <w:p>
      <w:r>
        <w:rPr>
          <w:b/>
        </w:rPr>
        <w:t>E. 8.1</w:t>
      </w:r>
    </w:p>
    <w:p>
      <w:r>
        <w:t>Im Folgenden werden die wichtigsten Grundsätze zur Erhebung von Er- schliessungsbeiträgen und zum Beitragsplanverfahren dargelegt. An- schliessend wird anhand der aufgeführten Kriterien zu prüfen sein, ob der von der Beschwerdeführerin geforderte Erschliessungsbeitrag nicht nur in genereller, sondern auch in individueller Optik gerechtfertigt ist.</w:t>
      </w:r>
    </w:p>
    <w:p>
      <w:r>
        <w:t>- 17 -</w:t>
      </w:r>
    </w:p>
    <w:p>
      <w:r>
        <w:rPr>
          <w:b/>
        </w:rPr>
        <w:t>E. 8.2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Andreas Baumann/Ralph van den Bergh/Martin Gossweiler/Christian Häuptli/Erika Häuptli-Schwaller/ Verena Sommerhalder Forestier, Kommentar zum Bau- gesetz des Kantons Aargau, Bern 2013 [nachfolgend Baugesetzkommen- tar], § 34 N 19; Häfelin/Müller/Uhlmann, a.a.O., N 2814). Im Verfahren zur Festsetzung von Baubeiträgen umfasst die materielle Prüfung regelmässig drei Stufen. Zunächst kann streitig sein, ob überhaupt ein Sondervorteil vorliegt oder – mit anderen Worten – ob der Beitragsperimeter richtig ab- gegrenzt und das betroffene Grundstück zu Recht einbezogen worden ist. Dann ist das vom Gemeinwesen zu übernehmende Kostenbetreffnis bzw. das der Gesamtheit der Grundeigentümer festzusetzen. Schliesslich ist der auf die Gesamtheit der Beitragspflichtigen entfallende Betrag unter diesen aufzuteilen (SchKE 4-BE.2011.1 vom 22. August 2012 in Sachen E.H. ge- gen Einwohnergemeinde E., Erw. 6.2.; AGVE 1992, S. 195; VGE WBE.2013.382 vom 16. Juni 2014 in Sachen O.D. gegen EG O., S. 13 mit Hinweisen).</w:t>
      </w:r>
    </w:p>
    <w:p>
      <w:r>
        <w:rPr>
          <w:b/>
        </w:rPr>
        <w:t>E. 8.3</w:t>
      </w:r>
    </w:p>
    <w:p>
      <w:r>
        <w:t>Soweit ein Beschwerdeführer die Beitragsleistung als Ganzes bestreitet, prüft das Spezialverwaltungsgericht in Anwendung des Grundsatzes "in maiore minus" jeweils sämtliche drei Stufen. Bereiche, die unangefochten bleiben, überprüft das Gericht jedoch nur summarisch und korrigiert ledig- lich offensichtliche Mängel (vgl. Entscheid des SKE [SKEE] 4-BE.2018.2 vom 23. April 2019 Erw. 4.3. vgl. auch Aargauische Gerichts- und Verwal- tungsentscheide [AGVE] 1996, S. 449).</w:t>
      </w:r>
    </w:p>
    <w:p>
      <w:r>
        <w:rPr>
          <w:b/>
        </w:rPr>
        <w:t>E. 8.4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w:t>
      </w:r>
    </w:p>
    <w:p>
      <w:r>
        <w:t>- 18 -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w:t>
      </w:r>
    </w:p>
    <w:p>
      <w:r>
        <w:rPr>
          <w:b/>
        </w:rPr>
        <w:t>E. 8.5</w:t>
      </w:r>
    </w:p>
    <w:p>
      <w:r>
        <w:t>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 (Bundesgerichts- entscheide 1C_481/2012 vom 21. Dezember 2012, Erw. 2.1 und 2P.278/2001 vom 7. Februar 2002, Erw. 2.2. und 3.2.1). Muss eine Anlage aufgrund geänderter Vorschriften neu errichtet oder ersetzt werden, ent- steht den danach wieder gesetzeskonform erschlossenen Grundstücken ein Sondervorteil, der einen Beitrag rechtfertigt (Bundesgerichtsentscheid 2C_759/2014 vom 6. Februar 2015, Erw. 6.3 mit Hinweisen).</w:t>
      </w:r>
    </w:p>
    <w:p>
      <w:r>
        <w:rPr>
          <w:b/>
        </w:rPr>
        <w:t>E. 8.6</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w:t>
      </w:r>
    </w:p>
    <w:p>
      <w:r>
        <w:t>- 19 - (AGVE 2002, S. 496 f. mit Hinweisen; Bundesgerichtsentscheide 1C_481/2012 vom 21. Dezember 2012, Erw. 2.1 und 2P.278/2001 vom 7. Februar 2002, Erw. 2.2. und 3.2.1). Ein Sondervorteil entsteht auch dann, wenn aufgrund geänderter gesetzlicher Vorschriften eine Anlage neu errichtet oder angepasst werden muss (Bundesgerichtsentscheid 2C_759/2014 vom 6. Februar 2015, Erw. 6.3).</w:t>
      </w:r>
    </w:p>
    <w:p>
      <w:r>
        <w:rPr>
          <w:b/>
        </w:rPr>
        <w:t>E. 8.7</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rPr>
          <w:b/>
        </w:rPr>
        <w:t>E. 8.8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8.9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w:t>
      </w:r>
    </w:p>
    <w:p>
      <w:r>
        <w:t>- 20 - Grundeigentümerbeiträge an Strassen im aargauischen Recht, Aarau 1975, S. 70).</w:t>
      </w:r>
    </w:p>
    <w:p>
      <w:r>
        <w:rPr>
          <w:b/>
        </w:rPr>
        <w:t>E. 8.10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rPr>
          <w:b/>
        </w:rPr>
        <w:t>E. 9.1</w:t>
      </w:r>
    </w:p>
    <w:p>
      <w:r>
        <w:t>Gemäss den Ausführungen in den Erwägungen 4.4.5., 5.3. und 6.4. erfolgt mit dem Erschliessungsprojekt erstmals eine regelkonforme Erschliessung des Gebiets V-Weg/X-Weg. Die dadurch erschlossenen Grundstücke er- fahren somit grundsätzlich einen wirtschaftlichen Sondervorteil. Nachste- hend ist zu prüfen, wie es sich mit den Parzellen der Beschwerdeführerin verhält.</w:t>
      </w:r>
    </w:p>
    <w:p>
      <w:r>
        <w:rPr>
          <w:b/>
        </w:rPr>
        <w:t>E. 9.2.1</w:t>
      </w:r>
    </w:p>
    <w:p>
      <w:r>
        <w:t>Die Beschwerdeführerin lässt vorbringen, auf der der Strasse zugewandten Gesamtgrenzlänge seien keine Hausanschlüsse nötig. Die Länge von ins- gesamt 44.60 m werde zu einem überwiegenden Teil von der Gartenmauer und der Parkbucht belegt. Zudem seien die Hausanschlüsse für Trink- und Abwasser bereits von der T-Strasse her durch die Nachbarparzelle ggg zum H 6 verlegt worden. Folglich seien alle notwendige Hausanschlüsse bereits vorhanden. Es entstehe kein Sondervorteil. Durch die sich in unmit- telbarer Nähe befindlichen Hydranten sowie durch den Dorfbach sei ein ausreichender Brandschutz gewährleistet. Dies sei durch Feuerwehrübun- gen in der Vergangenheit mehrfach bestätigt worden. Auch liege keine ver- besserte Löschwassersituation vor, da der neue Hydrant weiter vom Haus der Beschwerdeführerin entfernt sei als die bestehenden.</w:t>
      </w:r>
    </w:p>
    <w:p>
      <w:r>
        <w:rPr>
          <w:b/>
        </w:rPr>
        <w:t>E. 9.2.2</w:t>
      </w:r>
    </w:p>
    <w:p>
      <w:r>
        <w:t>Die Beschwerdegegnerin lässt dazu ausführen, das Bestehen einer Gar- tenmauer führe nicht zum Ausschluss eines Sondervorteils, da diese jeder-</w:t>
      </w:r>
    </w:p>
    <w:p>
      <w:r>
        <w:t>- 21 - zeit entfernt werden könne. Auch die Tatsache, dass die Beschwerdefüh- rerin die bestehenden Anschlüsse der Ver- und Entsorgungsleitungen still- gelegt habe und über eine Drittparzelle Anschlüsse in der T-Strasse erstellt habe, führe nicht zum Entfall der Beitragspflicht. In Zukunft werde es ihr möglich sein, ihre Grundstücke mit einer kurzen Anschlussleitung an die Ver- und Entsorgungsleitung im X-Weg anzuschliessen. Beim Schmutzwasser und sowie beim Wasser und Brandschutz würden nur die noch nicht bebauten Flächen des Grundstücks belastet. Auch wenn diese Flächen nicht ohne weiteres separat überbaubar seien, könnten die Parzellierung sowie die Gebäudesubstanz während der Lebensdauer der Erschliessungsanlagen erheblich verändert werden. Für den Bereich Y-Gasse und T-Strasse werde es weitere Ausbauetappen geben. Dabei würden von der Beschwerdeführerin keine Beiträge erhoben, soweit ein Einbezug in den Beitragsplan J-H erfolgt sei. Bei Aufhebung des Einbezugs der Parzellen der Beschwerdeführerin in den vorliegenden Bei- tragsplan sei eine sinnvolle und kongruente Ausarbeitung der anderen Bei- tragspläne nicht mehr möglich. Die Anschlüsse hätten grundsätzlich an die nächstgelegene öffentliche Erschliessungsanlage zu erfolgen und daraus seien auch die entsprechenden Beiträge abzuleiten. Die direkte Anschluss- möglichkeit an die im Bereich X-Weg neu erstellte Wasserversorgungslei- tung sowie an die Abwasserleitung sei als wirtschaftlicher Sondervorteil zu qualifizieren.</w:t>
      </w:r>
    </w:p>
    <w:p>
      <w:r>
        <w:rPr>
          <w:b/>
        </w:rPr>
        <w:t>E. 9.2.3</w:t>
      </w:r>
    </w:p>
    <w:p>
      <w:r>
        <w:t>Die Parzellen der Beschwerdeführerin wurden bislang über die Wasserlei- tung in der T-Strasse erschlossen. Durch die im Bereich X-Weg neu er- stellte Wasserleitung erhält die Beschwerdeführerin die Möglichkeit, ihre beiden Parzellen direkt an eine öffentliche Leitung anzuschliessen. Daran ändert auch der von der Beschwerdeführerin geltend gemachte Umstand, dass die Parzelle zur Strasse hin mit einer Mauer versehen worden ist und mit einer Parkbucht belegt ist, nichts. Eine solche Abgrenzung kann jeder- zeit entfernt werden, so dass der Zugang zur Parzelle wieder frei ist.</w:t>
      </w:r>
    </w:p>
    <w:p>
      <w:r>
        <w:rPr>
          <w:b/>
        </w:rPr>
        <w:t>E. 9.3</w:t>
      </w:r>
    </w:p>
    <w:p>
      <w:r>
        <w:t>Die Entwässerung der Parzellen der Beschwerdeführerin musste bislang über die Schmutzwasserleitung in der T-Strasse erfolgen. Durch die im Be- reich X-Weg neu erstellte Schmutzwasserleitung erhält die Beschwerde- führerin die Möglichkeit, ihre beiden Parzellen direkt an eine öffentliche Lei- tung anzuschliessen.</w:t>
      </w:r>
    </w:p>
    <w:p>
      <w:r>
        <w:rPr>
          <w:b/>
        </w:rPr>
        <w:t>E. 9.4.1</w:t>
      </w:r>
    </w:p>
    <w:p>
      <w:r>
        <w:t>Die Beschwerdeführerin lässt weiter geltend machen, ihre Parzellen seien für bauliche Vorhaben zu klein. Unter Berücksichtigung der einzuhaltenden</w:t>
      </w:r>
    </w:p>
    <w:p>
      <w:r>
        <w:t>- 22 - Abstandsvorschriften sei keine sinnvoll bebaubare Fläche vorhanden. Auch bei Vereinigung beider Parzellen sei keine sinnvolle Überbauung möglich, da sich dadurch an der spitzwinkligen Form des Grundstücks nichts ändern würde und die Abstandsvorschriften zur Strasse und zum Nachbargrundstück weiterhin nicht eingehalten werden könnten. Weiter bestünden zugunsten der Parzelle bbb verschiedene Dienstbarkeiten, die sich bei einer Vereinigung nicht ohne weiteres auf die neue Gesamtparzelle übertragen liessen. Weiter seien die Parzellen als archäologische Fundstellen vermerkt und ein eigentlicher Denkmalschutz sei absehbar. Dies stehe unabhängig vom feh- lenden Vermerk im Bauinventar der Einwohnergemeinde Q. einem wirt- schaftlichen Sondervorteil entgegen, da die Parzellen gar nicht anderweitig nutzbar seien. Anlässlich der nächsten Gesamtrevision der Bau- und Nut- zungsordnung solle eine Aufnahme der Parzellen ins Bauinventar vorge- nommen werden.</w:t>
      </w:r>
    </w:p>
    <w:p>
      <w:r>
        <w:rPr>
          <w:b/>
        </w:rPr>
        <w:t>E. 9.4.2</w:t>
      </w:r>
    </w:p>
    <w:p>
      <w:r>
        <w:t>Die Beschwerdegegnerin lässt dazu vorbringen, die beiden Parzellen seien mit einem Gebäude mit einer Grundfläche von 120 m2 überbaut. Es treffe daher nicht zu, dass eine sinnvolle Bebauung nicht möglich sei. Eine Par- zellengrösse von knapp 500 m2 sei heutzutage denn auch nicht ungewöhn- lich. Auch bestehe aktuell weder ein kantonaler noch ein kommunaler Schutz für die Gebäude der Beschwerdeführerin. Die Gemeinde könne ei- nen Rückbau oder einen Umbau der Gebäude mangels entsprechender Grundlage nicht verhindern. Die zuständige kantonale Fachstelle habe we- der im Vorfeld der Nutzungsplanrevision noch während der Vorprüfung der Bau- und Nutzungsordnung entsprechende Hinweise gegeben oder die Unterschutzstellung verlangt, da das Gebäude nicht im Bauinventar der Gemeinde Q. verzeichnet sei. Auch die Beschwerdeführerin selbst habe keine Unterschutzstellung beantragt. Die Aufnahme im Verzeichnis der ar- chäologischen Fundstellen verhindere allfällige Bauarbeiten nicht.</w:t>
      </w:r>
    </w:p>
    <w:p>
      <w:r>
        <w:rPr>
          <w:b/>
        </w:rPr>
        <w:t>E. 9.4.3</w:t>
      </w:r>
    </w:p>
    <w:p>
      <w:r>
        <w:t>Die Gemeinde hat bei der Begründung der Überbaubarkeit beide Parzellen der Beschwerdeführerin zusammen betrachtet. In der Gerichtspraxis zum Erschliessungsrecht ist es nicht ungewöhnlich, dass sich der Blickwinkel nicht strikte nach den Grenzen einer einzelnen Parzelle ausrichtet. Es kön- nen Abweichungen in beide Richtungen auftreten: Eine Mehrzahl sachen- rechtlich abgetrennter Grundstücke kann aufgrund der konkreten Verhält- nisse (im selben Eigentum, homogene Nutzung über das ganze Areal) er- schliessungsmässig als Einheit erscheinen (sogenannte wirtschaftliche Be- trachtungsweise). Umgekehrt kann es sich bei einem sehr grossen Grund- stück aufdrängen, dieses hinsichtlich der Erschliessungsbeiträge als meh- rere Bauparzellen zu behandeln. Es findet also in solchen Fällen eine ob- jektivierte, "wirtschaftliche" Sichtweise Anwendung, die sich nicht mehr an</w:t>
      </w:r>
    </w:p>
    <w:p>
      <w:r>
        <w:t>- 23 - die formalrechtlichen Grenzen klammert. Massstab der Unterteilung bilden objektiv erkenn- und ausgrenzbare Abschnitte mit unterschiedlicher Nut- zung bzw. unterschiedlichen Nutzungschancen oder unterschiedlicher Er- schliessungssituation, wobei diese selbstverständlich wieder in Relation zu den Eigentumsverhältnissen stehen (AGVE 1990, S. 178 f. mit weiteren Hinweisen; Entscheid der damaligen Schätzungskommission [SchKE] 4-EB.2004.50063 vom 31. Januar 2007 in Sachen H.+C.H. gegen EG B., Erw. 5.7.).</w:t>
      </w:r>
    </w:p>
    <w:p>
      <w:r>
        <w:rPr>
          <w:b/>
        </w:rPr>
        <w:t>E. 9.4.4</w:t>
      </w:r>
    </w:p>
    <w:p>
      <w:r>
        <w:t>Die Beschwerdeführerin hat ihre beiden Parzellen zwar nicht vereinigt, das ändert aber nichts daran, dass die Grenze zwischen der Hausparzelle und der Gartenparzelle für sie quasi nicht existiert. Das ist zu beachten. Für den Augenschein vom 7. Juni 2023 hat der Sohn der Beschwerdefüh- rerin die bei der Realisierung eines Neubauprojekts grundsätzlich einzuhal- tenden Grenzabstände ausgesteckt. Er machte geltend, es bestünde kein Grenzbaurecht (Protokoll, S. 5). Aus dem Grundbuch ist jedoch ersichtlich, das auf Parzelle bbb jeweils ein Grenz- und Näherbaurecht zu Lasten der Parzellen hhh und iii eingetragen ist. Die Grenz- und Näherbaurechte wür- den bei einer Neuüberbauung der Parzellen weiterhin bestehen. Aufgrund der bestehenden Grenz- und Näherbaurechte wären die Grenzabstände zu den Parzellen hhh und iii bei einem Neubauprojekt somit nicht einzuhalten (Protokoll, S. 16). Zu Lasten der Parzellen ggg, jjj und kkk bestehen zwar keine Grenzbaurechte und die Grenzabstände wären zu beachten; dies än- dert aber nichts an der Möglichkeit, die Grundstücke an der Grenze zu den Parzellen hhh und iii neu zu bebauen. Momentan besteht zwar keine Ab- sicht, einen Neubau zur errichten (Protokoll, S. 18); diese fehlende Absicht ist nicht jedoch nicht massgebend, da es nicht auf die momentane Nutzung ankommt (Erw. 8.8.).</w:t>
      </w:r>
    </w:p>
    <w:p>
      <w:r>
        <w:rPr>
          <w:b/>
        </w:rPr>
        <w:t>E. 9.5.1</w:t>
      </w:r>
    </w:p>
    <w:p>
      <w:r>
        <w:t>§ 41 Abs. 1 des Kulturgesetzes vom 31. März 2009 (KG; SAR 495.200) statuiert eine Meldepflicht beim Fund von archäologischen Hinterlassen- schaften. Die Unterschutzstellung von archäologischen Stätten oder Teilen davon sowie von archäologischen Objekten, die am Ort belassen werden, setzt voraus, dass die Erhaltung des Objekts aus historischen oder wissen- schaftlichen Gründen im Interesse der Öffentlichkeit liegt und dass der Un- terschutzstellung keine privaten oder öffentlichen Interessen entgegenste- hen (§ 43 Abs. 1 KG).</w:t>
      </w:r>
    </w:p>
    <w:p>
      <w:r>
        <w:rPr>
          <w:b/>
        </w:rPr>
        <w:t>E. 9.5.2</w:t>
      </w:r>
    </w:p>
    <w:p>
      <w:r>
        <w:t>Auf den Parzellen der Beschwerdeführerin wurden verschiedene archäolo- gische Objekte gefunden (Protokoll, S. 2). Eine mögliche Unterschutzstel- lung war zwar in der Vergangenheit einmal ein Thema, ist aber bis heute</w:t>
      </w:r>
    </w:p>
    <w:p>
      <w:r>
        <w:t>- 24 - nicht erfolgt (Protokoll, S. 17 f.). Die Parzellen der Beschwerdeführerin sind als archäologische Fundstellen gekennzeichnet, nicht aber denkmalge- schützt. Eine Unterschutzstellung müsste aber zumindest in näherer Zu- kunft absehbar sein, um Auswirkungen auf die Realisierbarkeit des Son- dervorteils zu haben. Aufgrund der Kennzeichnung der Grundstücke als ar- chäologische Fundstellen gäbe es bei einem Bauprojekt möglicherweise gewisse Auflagen, diese hätten jedoch kein Bauverbot zur Folge (Protokoll, S. 18).</w:t>
      </w:r>
    </w:p>
    <w:p>
      <w:r>
        <w:rPr>
          <w:b/>
        </w:rPr>
        <w:t>E. 9.6</w:t>
      </w:r>
    </w:p>
    <w:p>
      <w:r>
        <w:t>Als Zwischenergebnis ist somit festzuhalten, dass die Parzellen der Be- schwerdeführerin einen individuellen Sondervorteil erfahren.</w:t>
      </w:r>
    </w:p>
    <w:p>
      <w:r>
        <w:rPr>
          <w:b/>
        </w:rPr>
        <w:t>E. 10.1</w:t>
      </w:r>
    </w:p>
    <w:p>
      <w:r>
        <w:t>Für den Fall, dass das Gericht wider Erwarten den Sondervorteil bejahen sollte, lässt die Beschwerdeführerin vorbringen, dieser sei objektiv betrach- tet nicht realisierbar. Dementsprechend sei der Beitrag in analoger Anwen- dung von § 35 Abs. 4, 2. Satz BauG zu stunden. Die Parzellen seien weder überbaubar noch seien Umbauarbeiten möglich. Das Verfahren sei daher eventualiter an die Gemeinde zurückzuweisen mit der Weisung, die Stun- dung der Beiträge bis zu einer möglichen Neuparzellierung zu veranlassen.</w:t>
      </w:r>
    </w:p>
    <w:p>
      <w:r>
        <w:rPr>
          <w:b/>
        </w:rPr>
        <w:t>E. 10.2</w:t>
      </w:r>
    </w:p>
    <w:p>
      <w:r>
        <w:t>Die Beschwerdegegnerin lässt dazu vorbringen, der Gemeinderat habe keine Einsicht in die Steuerunterlagen der Beschwerdeführerin und verfüge auch sonst über keine nähere Kenntnis der finanziellen Situation der Be- schwerdeführerin. Ein Grund für eine Reduktion der Beiträge sei nicht er- sichtlich. Die Beschwerdeführerin könne aber beim Gemeinderat ein Ge- such um Zahlungserleichterungen stellen, was auch noch nach Rechtskraft des Beitragsplans möglich sei. Ein wirtschaftlicher Sondervorteil bestehe vorliegend unabhängig von einer Neuparzellierung. Die Beschwerdegeg- nerin ist jedoch bereit, Zahlungserleichterungen zu gewähren, sofern ein entsprechender Antrag mit Begründung gestellt wird.</w:t>
      </w:r>
    </w:p>
    <w:p>
      <w:r>
        <w:rPr>
          <w:b/>
        </w:rPr>
        <w:t>E. 10.3</w:t>
      </w:r>
    </w:p>
    <w:p>
      <w:r>
        <w:t>Wer die Wertzunahme seines Grundstücks aus bestimmten Gründen nicht ausnützen kann, soll einen Zahlungsaufschub erhalten, entgeht jedoch der Beitragspflicht nicht (Armin Knecht, Grundeigentümerbeiträge an Strassen im aargauischen Recht, Aarau 1975, S. 75 f.). Wichtig ist also, dass die subjektive Situation bei der Beurteilung eines Härtefalls nach pflichtgemäs- sem Ermessen gebührend berücksichtigt und eine Unverhältnismässigkeit im Einzelfall vermieden wird. Die Stundung eines Beitrages bedeutet nicht, dass dieser im Beitragsplan zu streichen wäre, er kann lediglich trotz Rechtskraft des Beitragsplans nicht eingezogen werden, solange die Stun- dung gilt (AGVE 2006, S. 364).</w:t>
      </w:r>
    </w:p>
    <w:p>
      <w:r>
        <w:t>- 25 -</w:t>
      </w:r>
    </w:p>
    <w:p>
      <w:r>
        <w:rPr>
          <w:b/>
        </w:rPr>
        <w:t>E. 10.4</w:t>
      </w:r>
    </w:p>
    <w:p>
      <w:r>
        <w:t>Bevor eine Stundung angeordnet werden kann, muss zuerst über die Zah- lungspflicht und die Höhe der Beiträge entschieden werden. Vorliegend ist festzuhalten, dass die Ausgestaltung der Zahlungserleichterungen nicht in den Kompetenzbereich des SKE fällt. Darüber hat einzig die Gemeindebe- hörde zu befinden. Die Gemeindebehörde ist jedoch darauf hinzuweisen, dass sie ihr Ermessen pflichtgemäss auszuüben hat.</w:t>
      </w:r>
    </w:p>
    <w:p>
      <w:r>
        <w:rPr>
          <w:b/>
        </w:rPr>
        <w:t>E. 11.1</w:t>
      </w:r>
    </w:p>
    <w:p>
      <w:r>
        <w:t>Die Beschwerdeführerin lässt keine Einwände gegen die Perimeterabgren- zungen vorbringen. Das Gericht darf sich entsprechend auf eine summari- sche Prüfung beschränken.</w:t>
      </w:r>
    </w:p>
    <w:p>
      <w:r>
        <w:rPr>
          <w:b/>
        </w:rPr>
        <w:t>E. 11.2</w:t>
      </w:r>
    </w:p>
    <w:p>
      <w:r>
        <w:t>In den Beitragsperimeter Strasse wurden alle auf der nordwestlichen Seite an den X-Weg und den V-Weg angrenzenden Grundstücke abgestuft in zwei Bautiefen einbezogen. Auf der südwestlichen Seite wurde nur der ein- gezonte Teil der Parzelle ccc in den Perimeter einbezogen. Die übrigen Parzellen auf dieser Seite befinden sich in der Landwirtschaftszone und der Zone für öffentliche Bauten und Anlagen. An mehrere Strassen angren- zende Grundstücke wurden mit Winkelhalbierenden aufgeteilt und nur mit einer Teilfläche einbezogen.</w:t>
      </w:r>
    </w:p>
    <w:p>
      <w:r>
        <w:rPr>
          <w:b/>
        </w:rPr>
        <w:t>E. 11.3</w:t>
      </w:r>
    </w:p>
    <w:p>
      <w:r>
        <w:t>Bei der Festlegung des Beitragsperimeters Schmutzwasser wurde eine ähnliche Abgrenzung wie beim Beitragsperimeter Strasse vorgenommen. Es wurden alle direkt an die neue Schmutzwasserleitung anschliessbaren Grundstücke in den Beitragsperimeter einbezogen, wobei auch hier eine Abstufung nach zwei Bautiefen vorgenommen wurde.</w:t>
      </w:r>
    </w:p>
    <w:p>
      <w:r>
        <w:rPr>
          <w:b/>
        </w:rPr>
        <w:t>E. 11.4</w:t>
      </w:r>
    </w:p>
    <w:p>
      <w:r>
        <w:t>In den Beitragsperimeter Wasser/Brandschutz wurden alle an die neue Wasserleitung im X-Weg und im V-Weg direkt anschliessbaren Grundstü- cke einbezogen, wobei auch hier eine Abstufung nach zwei Bautiefen vor- genommen wurde. An mehrere Versorgungsleitungen angrenzende Grundstücke wurden mit Winkelhalbierenden aufgeteilt und nur mit einer Teilfläche einbezogen. Zudem wurde ein Teil der in der Landwirtschafts- zone gelegenen Parzelle mmm in den Perimeter einbezogen. Anlässlich der Verhandlung vom 7. Juni 2023 führten die Vertreter der Gemeinde dazu aus, dass sich auf der Parzelle eine Scheune befinde. Diese stelle ein Brandobjekt dar und habe bislang noch nicht über einen ausreichenden Brandschutz verfügt. Daher wurde der Teil der Parzelle, auf welchem sich die Scheune befindet, in den Perimeter einbezogen (Protokoll, S. 19). Dies erscheint sachgerecht und ist nicht zu beanstanden.</w:t>
      </w:r>
    </w:p>
    <w:p>
      <w:r>
        <w:t>- 26 - Die vorgenommenen Perimeterabgrenzungen sind unauffällig und aus Sicht des Gerichts nicht zu beanstanden.</w:t>
      </w:r>
    </w:p>
    <w:p>
      <w:r>
        <w:rPr>
          <w:b/>
        </w:rPr>
        <w:t>E. 12.1</w:t>
      </w:r>
    </w:p>
    <w:p>
      <w:r>
        <w:t>Als letzter Schritt sind die Kostenaufteilungen zwischen Gemeinde und Grundeigentümern sowie unter den Grundeigentümern zu prüfen.</w:t>
      </w:r>
    </w:p>
    <w:p>
      <w:r>
        <w:rPr>
          <w:b/>
        </w:rPr>
        <w:t>E. 12.2.1</w:t>
      </w:r>
    </w:p>
    <w:p>
      <w:r>
        <w:t>Die Kostenbeteiligung an Anlagen der Feinerschliessung beträgt gemäss Anhang zum EFR bei allen drei Werken 100 %. Bei den Wasserversor- gungsanlagen und den Entwässerungsanlagen beträgt die Kostenbeteili- gung der Grundeigentümer an Anlagen der Groberschliessung 50 %, beim Strassenbau beträgt sie 70 %. Gemäss § 11 EFR sind die Kostenanteile bei Anlagen, die gleichzeitig der Grob- und der Feinerschliessung dienen, nach dem Verhältnis der Erschliessungsfunktion zu bemessen. Diese Re- gelung deckt sich mit Art. 1 Abs. 2 der Verordnung zum Wohnbau- und Ei- gentumsförderungsgesetz [VWEG, SR 843.1] vom 30. November 1981).</w:t>
      </w:r>
    </w:p>
    <w:p>
      <w:r>
        <w:rPr>
          <w:b/>
        </w:rPr>
        <w:t>E. 12.2.2.1</w:t>
      </w:r>
    </w:p>
    <w:p>
      <w:r>
        <w:t>Zum Gemeindeanteil an den Strassenbaukosten lässt die Beschwerdefüh- rerin vorbringen, der Gemeindeanteil sei von der Gemeinde ohne nähere Begründung pauschal auf 20 % festgesetzt worden.</w:t>
      </w:r>
    </w:p>
    <w:p>
      <w:r>
        <w:rPr>
          <w:b/>
        </w:rPr>
        <w:t>E. 12.2.2.2</w:t>
      </w:r>
    </w:p>
    <w:p>
      <w:r>
        <w:t>Die Beschwerdegegnerin lässt dazu ausführen, gemäss Anhang zum EFR betrage der von den Grundeigentümern an Groberschliessungsstrassen zu tragende Anteil 70 %, bei Feinerschliessungsstrassen betrage er 100 %. Da Vorliegend von einem Mischcharakter (Grob- und Feinerschliessung) der Erschliessungsanlagen auszugehen sei, sei der Gemeindeanteil in An- wendung von § 11 EFR bestimmt worden. Im Beitragsperimeter würden die Liegenschaften direkt an die auszubauenden Strassen angeschlossen. Es handle sich demnach um eine Feinerschliessung. Sechs bestehende Lie- genschaften könnten dem X-Weg zugerechnet werden. Es könne daher nicht vom Anschluss eines Quartiers gesprochen werden. Weiter entspre- che der Ausbaustandard des X-Weg mit einer Breite von 4.50 m nicht den Anforderungen an eine Groberschliessung. Das Kreuzen zweier LKW sei nur im Bereich der Ausweichstellen möglich und ein Gehweg sei nicht vor- handen. Im Kommunalen Gesamtplan Verkehr (kurz: KGV) seien weder der X-Weg noch der V-Weg als Groberschliessung ausgewiesen. Der KGV qualifiziere die beiden Strassen als Quartiererschliessungsstrassen (ES1) mit kommunaler Radroute, nicht aber als Sammelstrassen. Durch den Ge- meindeanteil von 20 % würden die Hinterlieger, der Landwirtschaftsverkehr</w:t>
      </w:r>
    </w:p>
    <w:p>
      <w:r>
        <w:t>- 27 - sowie die Funktion als Radweg angemessen berücksichtigt. Die Gemeinde verfüge bei der Anwendung von § 11 EFR über einen grossen Ermessens- spielraum. Dieser Ermessensspielraum sei vorliegend eingehalten worden und die entsprechende Begründung sei ebenfalls ausreichend.</w:t>
      </w:r>
    </w:p>
    <w:p>
      <w:r>
        <w:rPr>
          <w:b/>
        </w:rPr>
        <w:t>E. 12.2.2.3</w:t>
      </w:r>
    </w:p>
    <w:p>
      <w:r>
        <w:t>Der Strassenausbau soll das vorwiegend unüberbaute Baugebiet mit dem Dorf und dem angrenzenden Landwirtschaftsland verbinden und eine zo- nenkonforme Verkehrserschliessung gewährleisten. Es handelt sich um eine Mischfunktion der Strasse, wobei der Anteil der Feinerschliessung überwiegt. Daher wurde der Gemeindeanteil auf 20 % festgesetzt (Grund- lagen Beitragspläne vom 23. Dezember 2020, S. 1).</w:t>
      </w:r>
    </w:p>
    <w:p>
      <w:r>
        <w:rPr>
          <w:b/>
        </w:rPr>
        <w:t>E. 12.2.2.4</w:t>
      </w:r>
    </w:p>
    <w:p>
      <w:r>
        <w:t>Der Ausbau des X-Weg dient hauptsächlich den Grundeigentümern im Pe- rimeter. Der X-Weg erschliesst aber auch das angrenzende Landwirt- schaftsland und dient als Radweg. Durch die vorgenommene Aufteilung werden diese zusätzlichen Funktionen angemessen berücksichtigt.</w:t>
      </w:r>
    </w:p>
    <w:p>
      <w:r>
        <w:rPr>
          <w:b/>
        </w:rPr>
        <w:t>E. 12.2.3.1</w:t>
      </w:r>
    </w:p>
    <w:p>
      <w:r>
        <w:t>Zur Kostenaufteilung zwischen Gemeinde und Grundeigentümern in den Beitragsplänen Schmutzwasser sowie Wasser und Brandschutz hat sich die Beschwerdeführerin nicht geäussert. Es ist daher nur eine summari- sche Prüfung vorzunehmen.</w:t>
      </w:r>
    </w:p>
    <w:p>
      <w:r>
        <w:rPr>
          <w:b/>
        </w:rPr>
        <w:t>E. 12.2.3.2</w:t>
      </w:r>
    </w:p>
    <w:p>
      <w:r>
        <w:t>Durch die beiden Schmutzwasserleitungen im X-Weg und der Y-Gasse wird ein Gebiet von rund 1.4 ha erschlossen. Aufgrund der Mischfunktion der Leitungen, die sowohl der Grob- als auch der Feinerschliessung die- nen, wurde der Gemeindeanteil auf 20 % festgesetzt (Grundlagen Beitrags- pläne vom 23. Dezember 2020, S. 1).</w:t>
      </w:r>
    </w:p>
    <w:p>
      <w:r>
        <w:rPr>
          <w:b/>
        </w:rPr>
        <w:t>E. 12.2.3.3</w:t>
      </w:r>
    </w:p>
    <w:p>
      <w:r>
        <w:t>Die zu erstellenden Wasserleitungen dienen zu einem grossen Teil der Fei- nerschliessung, da bestehende Anschlüsse, die bisher aufwändig über Pri- vatgrundstücke erstellt werden mussten, neu direkt an eine Hauptleitung angeschlossen werden können. Der Netzverbund führt jedoch auch zu ei- ner deutlichen Verbesserung der Versorgungssicherheit innerhalb und aus- serhalb des Perimeters. Aus diesem Grund wurde der Gemeindeanteil auf 25 % festgesetzt (Grundlagen Beitragspläne vom 23. Dezember 2020, S. 1).</w:t>
      </w:r>
    </w:p>
    <w:p>
      <w:r>
        <w:t>- 28 -</w:t>
      </w:r>
    </w:p>
    <w:p>
      <w:r>
        <w:rPr>
          <w:b/>
        </w:rPr>
        <w:t>E. 12.2.3.4</w:t>
      </w:r>
    </w:p>
    <w:p>
      <w:r>
        <w:t>Die Kostenaufteilungen bei den Schmutzwasserleitungen sowie bei der Wasserversorgung wurden entsprechend ihrer Hauptfunktion als Feiner- schliessungsanlagen vorgenommen. Dabei wurde jeweils berücksichtigt, dass die Erschliessung jeweils auch Grundstücken ausserhalb des Perime- ters zugutekommt, indem die Versorgungssicherheit verbessert wird.</w:t>
      </w:r>
    </w:p>
    <w:p>
      <w:r>
        <w:rPr>
          <w:b/>
        </w:rPr>
        <w:t>E. 12.2.4</w:t>
      </w:r>
    </w:p>
    <w:p>
      <w:r>
        <w:t>Als Zwischenfazit kann festgehalten werden, dass die Kostenaufteilung zwischen Gemeinde und Grundeigentümern nicht zu beanstanden ist.</w:t>
      </w:r>
    </w:p>
    <w:p>
      <w:r>
        <w:rPr>
          <w:b/>
        </w:rPr>
        <w:t>E. 12.3</w:t>
      </w:r>
    </w:p>
    <w:p>
      <w:r>
        <w:t>Die Beschwerdeführerin äussert sich nicht zur Frage der Kostenaufteilung unter den Grundeigentümern untereinander. Daher ist auch diese Frage nur summarisch zu prüfen (Erw. 8.3.). Den Gemeinden kommt bei der Bestimmung der Kriterien für die Aufteilung der Kosten ein weiter Ermessensspielraum zu. Das Gericht auferlegt sich daher bei Eingriffen in vorinstanzliche Entscheide Zurückhaltung, solange diese sachlich vertretbar erscheinen und das Ermessen pflichtgemäss aus- geübt wurde (AGVE 2002 S. 494 f.). Gemäss § 18 EFR werden die Kosten der Grundeigentümer nach Massgabe der ihnen erwachsenden Sondervor- teile verteilt. Dabei sind unter anderem zu berücksichtigen: Beitragsperime- ter, Grundstücksgrösse, Ausnützungsmöglichkeiten, Bautiefe (direkt an- stossende/hinterliegendende Grundstücke), bereits oder teilweise über- baute Grundstücke, Erschliessung durch mehrere Strassen, Gehwege, er- brachte, weiter verwendbare Vorleistungen. Die Details werden im konkre- ten Einzelfall geregelt. Vorliegend wurden die Beiträge der Grundeigentümer nach Fläche, Direkt- anstoss/ Hinterlieger, Ausnützungsziffer und Überbauungsstand abgestuft. Der Anteil der Grundeigentümer für die Direktanstösser beträgt 100 % (1. Bautiefe) und 50 % für die Hinterlieger (2. Bautiefe). Weiter wird eine Abstufung nach der Nutzungsintensität vorgenommen, wobei die Ausnüt- zung von 0.9 mit 100 % und die Ausnützung von 0.45 mit 50 % gewichtet wird. Die überbauten Grundstücke wurden nur mit 67 % belastet. Das ent- spricht dem maximal zulässigen Abzug gemäss verwaltungsgerichtlicher Rechtsprechung (vgl. VGE WBE.2006.30 vom 5. Juli 2007, Erw. 6.2.3). Die angeführten Abstufungskriterien werden in der Praxis regelmässig verwen- det und sind in der Rechtsprechung anerkannt. Die Kostenaufteilung unter den Grundeigentümern wurde somit ebenfalls korrekt vorgenommen.</w:t>
      </w:r>
    </w:p>
    <w:p>
      <w:r>
        <w:rPr>
          <w:b/>
        </w:rPr>
        <w:t>E. 13</w:t>
      </w:r>
    </w:p>
    <w:p>
      <w:r>
        <w:t>Zusammenfassend ist festzuhalten, dass das Erschliessungsprojekt dem ganzen Gebiet insgesamt wie auch den Grundstücken der Beschwerdefüh- rerin einen Sondervorteil bringt, für den Beiträge erhoben werden dürfen.</w:t>
      </w:r>
    </w:p>
    <w:p>
      <w:r>
        <w:t>- 29 - Die Kostenaufteilung zwischen Gemeinde und Grundeigentümern sowie unter den Grundeigentümern ist nicht zu beanstanden. Die Beschwerde (inkl. Antrag auf Rückweisung, vgl. Erw. 10.4.) ist daher abzuweisen.</w:t>
      </w:r>
    </w:p>
    <w:p>
      <w:r>
        <w:rPr>
          <w:b/>
        </w:rPr>
        <w:t>E. 14.1</w:t>
      </w:r>
    </w:p>
    <w:p>
      <w:r>
        <w:t>Abschliessend sind die Verfahrenskosten zu verlegen. Sie werden den Par- teien in der Regel nach Ausgang des Verfahrens auferlegt (§ 31 Abs. 2 VRPG). Die Verfahrenskosten sind entsprechend von der unterliegenden Beschwerdeführerin zu bezahlen.</w:t>
      </w:r>
    </w:p>
    <w:p>
      <w:r>
        <w:rPr>
          <w:b/>
        </w:rPr>
        <w:t>E. 14.2</w:t>
      </w:r>
    </w:p>
    <w:p>
      <w:r>
        <w:t>Die Parteikosten werden in der Regel nach demselben Schlüssel verteilt wie die Verfahrenskosten (§ 32 Abs. 2 VRPG).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Fr. 21'262.65. Nach § 8a Abs. 1 lit. a AnwT liegt die Entschädigung bei einem Streitwert über Fr. 20'000.00 bis Fr. 50'000.00 zwischen Fr. 1'500.00 bis Fr. 6'000.00. Innerhalb dieses Rahmens richtet sich die Entschädigung nach dem mutmasslichen Aufwand des Anwalts, der Bedeutung und der Schwierigkeit des Falls (§ 8a Abs. 2 AnwT). Unter den konkreten Umständen ist nach dem massgebenden Aufwand, der Bedeutung und der Schwierigkeit des Falls eine Entschädigung von Fr. 2'900.00 angemessen. Die Beschwerdeführerin hat der Beschwerde- gegnerin also Fr. 2'900.00 (inkl. MWSt und Auslagen) als Parteientschädi- gung zu ersetzen.</w:t>
      </w:r>
    </w:p>
    <w:p>
      <w:r>
        <w:t>- 30 -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