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4-BE.2021.17 vom 14. Februar 2024</w:t>
      </w:r>
    </w:p>
    <w:p>
      <w:r>
        <w:t>Ag Spezialverwaltungsgericht, 2024-02-14, DE</w:t>
      </w:r>
    </w:p>
    <w:p>
      <w:r>
        <w:rPr>
          <w:b/>
        </w:rPr>
        <w:t xml:space="preserve">Quelle: </w:t>
      </w:r>
      <w:r>
        <w:t>https://mcp.opencaselaw.ch/entscheid/ag_spezialverwaltungsgericht_4-BE.2021.17</w:t>
      </w:r>
    </w:p>
    <w:p>
      <w:r>
        <w:t>FR: AG_SPEZIALVERWALTUNGSGERICHT 4-BE.2021.17 du 14 février 2024</w:t>
      </w:r>
    </w:p>
    <w:p>
      <w:r>
        <w:t>IT: AG_SPEZIALVERWALTUNGSGERICHT 4-BE.2021.17 del 14 febbraio 2024</w:t>
      </w:r>
    </w:p>
    <w:p>
      <w:pPr>
        <w:pStyle w:val="Heading2"/>
      </w:pPr>
      <w:r>
        <w:t>Erwägungen</w:t>
      </w:r>
    </w:p>
    <w:p>
      <w:r>
        <w:rPr>
          <w:b/>
        </w:rPr>
        <w:t>E. 15</w:t>
      </w:r>
    </w:p>
    <w:p>
      <w:r>
        <w:t>Juli 2003, Erw. 2.1). Die für den Augenschein skizzierte Protokollierungspflicht gilt gleichermas- sen für die Einspracheverhandlung des Gemeinderats. Sie ist in den we- sentlichen Punkten zu protokollieren und den Einsprechern ist auf Verlan- gen Einsicht in das Protokoll zu geben. Die Einspracheverhandlung ist nicht bloss Schlichtungsverhandlung, sondern dient der Sachverhaltsabklärung und ist damit auch Grundlage für die gemeinderätliche Rechtsfindung (AGVE 2001 S. 369 und 373). An der Einspracheverhandlung teilneh- mende Parteien können die Ausführungen der Gegenpartei bzw. Behörde</w:t>
      </w:r>
    </w:p>
    <w:p>
      <w:r>
        <w:t>- 11 - zur Kenntnis nehmen und sich dazu äussern. Auch aus diesem Grund ge- nügt ein zusammenfassendes Protokoll (vgl. Bundesgerichtsentscheid 1C_58/2010 vom 22. Dezember 2010, Erw. 2.4.1). Im Gerichtsverfahren sind Ausführungen und Eingaben der Parteien sowie allfälliger Dritter zu Protokoll zu nehmen, weil nur so Gewähr besteht, dass diese pflichtgemäss zur Kenntnis genommen und gewürdigt werden. Das Protokoll kann sich jedoch auf die für die Entscheidfindung im konkreten Fall wesentlichen Punkte beschränken, insbesondere sind nicht sämtliche Parteiäusserungen zu protokollieren (BGE 130 II 478 Erw. 4.3 mit Hinweis). 4.5. Vorliegend wurde eine Aktennotiz erstellt und den Beschwerdeführenden zusammen mit dem Einspracheentscheid eröffnet. Eine separate frühere Zustellung hat nur auf ausdrücklichen Wunsch der Parteien zu erfolgen. Die Äusserung eines ausdrücklichen Wunsches auf Zustellung der Akten- notiz wird zwar von den Beschwerdeführenden behauptet, ist jedoch nach den Akten nicht erstellt. Gemäss Art. 8 des Schweizerischen Zivilgesetzbuches vom 10. Dezember 1907 (ZGB; SR 210) hat, wo es das Gesetz nicht anders bestimmt, jene Partei das Vorhandensein einer behaupteten Tatsache zu beweisen, die aus ihr Rechte ableitet. Wer einen Anspruch geltend macht, hat die rechts- begründenden Tatsachen zu beweisen. Demgegenüber liegt die Beweis- last für die rechtsaufhebenden oder rechtshindernden Tatsachen bei der Partei, welche den Untergang des Anspruchs behauptet oder dessen Ent- stehung oder Durchsetzbarkeit bestreitet. Diese Grundregel kann durch ab- weichende gesetzliche Beweislastvorschriften verdrängt werden und ist im Einzelfall zu konkretisieren (BGE 130 III 323; BGE 128 III 271; Basler Kom- mentar, Zivilgesetzbuch I, Art. 1-456 ZGB [nachfolgend BSK ZGB I], 6. Auflage, Basel 2018, N 42 ff. zu Art. 8). Die Beweislastregel von Art. 8 ZGB wird im öffentlichen Recht analog an- gewendet (BSK ZGB I, N 27 zu Art. 8; AGVE 2008 S. 380). Die Folgen der Beweislosigkeit sind damit von den Beschwerdeführenden zu tragen, die aus der nicht nachgewiesenen Tatsache etwas für sich abzuleiten versu- chen. Vorliegend konnten die Beschwerdeführenden den Einspracheentscheid ohne weiteres sachgerecht anfechten. Es liegt keine Verletzung des recht- lichen Gehörs vor. 5. 5.1. Die R-Strasse führt von der T-Strasse bis zur Verbindungsstrasse XY. Ge- mäss Strassenrichtplan vom Dezember 1997 ist der Abschnitt von der</w:t>
      </w:r>
    </w:p>
    <w:p>
      <w:r>
        <w:t>- 12 - T-Strasse bis zur Bauzonengrenze als Erschliessungsstrasse definiert. Das vorliegende Projekt umfasst nur den im Strassenrichtplan als Er- schliessungsstrasse definierten Abschnitt. Der Strassenabschnitt dient als Zubringer zur E. 5.2. 5.2.1. Die Beschwerdeführenden lassen geltend machen, die R-Strasse weise derzeit an der schmalsten Stelle eine Breite von 3.20 m auf. Es gebe ge- nügend Ausweichmöglichkeiten beim Kreuzen von Motorfahrzeugen. Der- zeit verfüge der innerhalb des Beitragsperimeters gelegene Teil der R-Strasse über ein ungebundenes Kiesgemisch (Kofferung) und einen mit einem teerhaltigen Mittel gebundenen Asphaltbelag. Weiter verfüge er westseitig über Randabschlüsse, eine funktionierende Entwässerung mit sechs an die Kanalisation angeschlossenen Entwässerungsschächten so- wie über eine moderne bewegungsgesteuerte Beleuchtungsanlage. Es handle sich bei dem Strassenbauprojekt nicht um eine erstmalige und damit beitragsauslösende Erstellung einer Strasse. Die vom Beitragsperi- meter erfassten Grundstücke seien bereits heute hinreichend erschlossen. Die R-Strasse sei genügend und normkonform ausgebaut. Dies werde dadurch belegt, dass über Jahre hinweg alle Baubewilligungen erteilt wor- den seien. Die vormals unüberbauten Parzellen ccc und fff seien 2005 bzw. 2018 bebaut worden. Dabei sei die strassenmässige Erschliessung und damit die Baureife seitens der Baubewilligungsbehörde nicht thematisiert oder gar infrage gestellt worden. Auch im Bewilligungsverfahren betreffend die Liegenschaft der Beschwerdeführenden im Jahr 2014 sei die strassen- mässige Erschliessung vom Gemeinderat nicht in Zweifel gezogen worden. Dass aus Sicherheitsgründen keine breite Zufahrt auf die R-Strasse zuge- lassen worden sei, ändere nichts daran. Die vorbehaltslos erteilte Baube- willigung lasse darauf schliessen, dass die R-Strasse normkonform ausge- baut worden sei und eine hinreichende Erschliessung vorliege. Es seien weder typischerweise bei ungenügender Verdichtung oder fehlender Ver- dichtungsfähigkeit des Kiesgemischs bzw. der Fundation auftretenden Netzrisse und Senkungen noch Frosthebungen mit tiefen Schlaglöchern erkennbar. Lediglich an zwei Stellen seien kleinflächige feingliedrige Netz- risse erkennbar. Vereinzelt vorhandene Längs- und Querrisse seien auf örtliche Strukturstörungen durch Werkleitungsquerungen und –arbeiten so- wie deren Belagsflicke oder Schacht- und Fundamenteinbauten zurückzu- führen. Da die R-Strasse seit über 60 Jahren unverändert bestehe, sei es offensichtlich, dass die Belagsschäden auf den unvermeidbaren Ver- schleiss sowie die üblichen Geländeveränderungen zurückzuführen seien. Der Umstand, dass die R-Strasse trotz ihres langen Bestands keine grös- seren Schäden aufweise, lasse vielmehr auf einen hinreichend tragfähigen und frostsicheren Unterbau schliessen.</w:t>
      </w:r>
    </w:p>
    <w:p>
      <w:r>
        <w:t>- 13 - Auch handle es sich bei der R-Strasse um einen typischen Zufahrtsweg, der nur eine Fahrspur aufweisen müsse und dessen Ausbaugrösse redu- ziert sein könne. Die R-Strasse weise eine hinreichende Dimensionierung auf, was auch dadurch belegt werde, dass das Strassenbauprojekt keine Verbreiterung vorsehe. Weiter sei die R-Strasse mit den notwendigen Randabschlüssen für die Strassenentwässerung versehen. Lediglich auf der Höhe der Parzellen ddd und aaa seien bislang noch keine Randabschlüsse vorhanden gewesen. Zudem habe die durch die C._____ AG vorgenommene Analyse zweier Bohrproben ergeben, dass an beiden Stellen tragfähige Kiesgemische vor- lägen. Die Frostsicherheit sei zwar nicht vertieft untersucht worden, die üb- rige Abstufung des Korngemisches spreche jedoch tendenziell für einen gut abgestuften und tragfähigen Aufbau, welcher der konkreten Funktion der Strasse angemessen sei. Die blosse Qualitätsverbesserung der R-Strasse stelle somit eine reine In- standsetzung dar, welche lediglich die Unterhaltskosten für die Gemeinde reduziere. Sie habe bis zum Bau der Erschliessungsstrasse XX im Jahr 2004 die alleinige Erschliessungsfunktion für die umliegenden Grundstücke erfüllt und könne sowohl aufgrund ihrer Funktion als auch aufgrund ihres Ausbaustandards nicht als Flurweg qualifiziert werden. Den Grundeigentümern entstehe durch das Bauprojekt kein relevanter Sondervorteil. Es seien nur sehr punktuelle Qualitätsverbesserungen vor- gesehen. Gesamthaft betrachtet sei nicht ersichtlich, inwiefern die Be- schwerdeführenden ihr Grundstück wesentlich schneller, bequemer oder sicherer erreichen könnten. Die Strasse werde nicht verbreitert, Randab- schlüsse seien zu einem grossen Teil bereits vorhanden und es bestünden genügend Entwässerungsschächte. Auch verfüge die Strasse über eine ausreichende Beleuchtung. Einzig der neue Belag führe zu einer gewissen Verbesserung. Insgesamt betrachtet seien die Vorteile zu gering, als dass von einer wesentlichen Verbesserung der Erschliessungssituation ausge- gangen werden könne. Das Grundstück erfahre keine realisierbare Wert- vermehrung durch das Bauprojekt und somit keinen wirtschaftlichen Son- dervorteil. 5.2.2. Mit Eingabe vom 10. Oktober 2023 präzisierten die Beschwerdeführenden ihren Standpunkt dahingehend, im Entscheid des BVU vom 30. Mai 2023 werde festgehalten, dass es für den Ersatz der Kofferung im Abschnitt der C._____-Sondage Nr. 1 "keinen vernünftigen Grund" gebe und dass vor dem Ersatz der Kofferung im Abschnitt der C._____-Sondage Nr. 2 weitere Abklärungen erforderlich seien. Laut Fachbericht der Abteilung Tiefbau vom 29. März 2023 liege in diesem Abschnitt ebenfalls ein nach Norm</w:t>
      </w:r>
    </w:p>
    <w:p>
      <w:r>
        <w:t>- 14 - abgestuftes ungebundenes Gemisch in ausreichender Mächtigkeit vor, wo- bei allerdings der Anteil an Feinkorn sehr hoch sei. Damit werde die Auf- fassung der Beschwerdeführenden bestätigt, dass die R-Strasse bereits über eine genügende Kofferung verfüge. Es bestehe höchstens noch die Möglichkeit, dass Teile der bestehenden Fundation im Abschnitt der C._____-Sondage Nr. 2 verbessert werden könnten. Eine rechtskonforme Strassenerschliessung liege vor und durch einen nicht zwingend erforder- lichen Ersatz der bestehenden Fundation entstehe kein Sondervorteil. Die nun entfallenden Arbeiten machten bereits in der Regel rund ein Drittel der Gesamtkosten einer Strassensanierung aus. Weiter erachte das BVU den vorgesehenen Ersatz der Belagsschicht als überdimensioniert, was nach Ansicht des BVU zwar für das Bauprojekt unerheblich, aber im Beitrags- planverfahren zu berücksichtigen sei. Die Belagsschicht müsse einzig auf- grund ihres Alters ersetzt werden. Dabei handle es sich um aufgeschobe- nen Unterhalt, welcher zu Lasten der Beschwerdegegnerin gehen müsse. Mit dem Beitragsplan werde schliesslich nicht nur der prozentuale Anteil, sondern auch der effektive Betrag festgelegt. 5.3. 5.3.1. Die Beschwerdegegnerin führt dazu aus, mit der Erstellung der R-Strasse werde die strassenbautechnische Erschliessung sichergestellt. Weiter ver- weist die Beschwerdegegnerin auf ihren Einspracheentscheid vom 10. Au- gust 2021. Dort hatte sie ausgeführt, es seien keine systematisch einge- bauten Randabschlüsse vorhanden, sondern nur unregelmässig und ab- schnittsweise. Eine Entwässerung sei nur ansatzweise vorhanden (Feld- wegentwässerung). Diese erfolge teilweise in angrenzende Grundstücke über die Schulter. Gleichzeitig fliesse auch Niederschlagswasser von an- grenzenden Grundstücken in die R-Strasse. Weiter sei zwar eine dünne Belagsschicht vorhanden, welche jedoch wahrscheinlich lediglich zur Staubfreimachung eingebaut worden sei. Diese Gegebenheiten sprächen dafür, dass es sich nicht um eine erstellte Strasse handle. Beim vorliegen- den Strassenbauprojekt handle es sich somit um eine Erstellung, durch welche die angrenzenden Liegenschaften strassenbautechnisch erschlos- sen würden, was einen wirtschaftlichen Sondervorteil darstelle. 5.3.2. Mit Eingabe vom 8. August 2023 brachte die Beschwerdegegnerin vor, eine absolute Gewissheit darüber, an welchen Stellen ein Ersatz der Kofferung zwingend notwendig sei, könne nur durch die Entfernung des Belags im gesamten Bereich und die Kontrolle der Kofferung erzielt werden. Da ledig- lich die prozentuale Beteiligung der Beschwerdeführenden zu definieren sei und nicht ein effektiver Betrag, könne von der Erstellung eines neuen Beitragsplans abgesehen werden. Dies würde nur neue Kosten generieren und das Projekt unnötig teurer machen. Kosteneinsparungen beim Bau</w:t>
      </w:r>
    </w:p>
    <w:p>
      <w:r>
        <w:t>- 15 - führten automatisch zu geringeren Perimeterbeiträgen. Am Beitragsplan werde daher festgehalten. 5.4. 5.4.1. Mit Beweisanordnung vom 15. November 2023 wurde die Beschwerdegeg- nerin aufgefordert, zusätzliche Sondagen des Strassenoberbaus mit Mate- rialprüfungen durchzuführen und die Ergebnisse bis am 15. Dezember 2023 einzureichen. Die zusätzlichen Sondagen müssten eine Beurteilung des ganzen Projektperimeters ermöglichen und über Aufbau und Stärke des Strassenoberbaus, die Siebkurvenanalyse der Fundationsschicht und die ME-Messung auf der Fundationsschicht Auskunft geben. Zu den eingereichten Berichten führte die Beschwerdegegnerin aus, der geforderte Wert von 80 MN/m2 habe bei den ME-Messungen der Sondagen 3 und 5 nicht eingehalten werden können. Weiter sei die Frostbeständigkeit der Fundationsschicht bei den Sondagen 1 und 3 unsicher. 5.4.2. Die Beschwerdeführenden lassen dazu ausführen, die Plattendruckversu- che nach VSS SN 670 317b zur Bestimmung der Verformbarkeit und Trag- fähigkeit des Bodens sowie zur Verdichtungskontrolle seien am 6. Dezem- ber 2023 durchgeführt worden. Der Boden sei zu diesem Zeitpunkt auf- grund von Niederschlägen über mehrere Tage hinweg sowie auch am Tag der Messungen selbst sehr durchnässt gewesen. Nach Vorgabe von VSS SN 670 317b hätten die Versuche jedoch nicht zu diesem Zeitpunkt statt- finden dürfen, da bei solchen Bedingungen regelmässig mit schlechten Er- gebnissen zu rechnen sei. Ungeachtet dessen zeigten die im Prüfbericht der C._____ AG dargestellten Siebkurven, dass das bestehende Kiesge- misch bei allen fünf Sondagen vollständig innerhalb des zulässigen Grenz- bereichs der geltenden Normen liege. Die Setzungs- bzw. Spannungskur- ven verliefen harmonisch und wiesen keine Setzungssprünge zwischen der Erst- und Zweitbelastung auf. Damit sei erstellt, dass der Einbau des be- stehenden Kieskoffers schichtweise erfolgt und gut verdichtet worden sei. Ein lediglich gewachsener Boden würde hohe ME2/ME1-Werte ab 3 bis 5 aufweisen. Weiter erfüllten trotz der schlechten Witterungsbedingungen drei von fünf Druckversuchen die normativen Anforderungen an die Belas- tungswiderstandsfähigkeit. Insbesondere im Bereich der Parzelle der Be- schwerdeführenden schliesse der Versuch mit sehr guten Werten von bis zu 120 MN/m2 ab. Damit würden sogar die an Kantonsstrassen gestellten Anforderungen erfüllt. Damit seien die Annahmen der Beschwerdegegne- rin, auf welche diese ihre Beitragsforderung stütze – nämlich dass die R-Strasse über keinen Kieskoffer verfüge und somit nur ein Feldweg sei – widerlegt. Daran ändere auch der Umstand, dass bei zwei der fünf Druck- prüfungen der verlangte ME-Wert nicht erreicht wurde, nichts. Neben den schlechten Bodenverhältnissen sei zu berücksichtigen, dass selbst bei der</w:t>
      </w:r>
    </w:p>
    <w:p>
      <w:r>
        <w:t>- 16 - Abnahme eines neu eingebauten Kieskoffers gemäss VSS SN 640585b nicht zu beanstanden wäre, wenn bei einer von fünf Prüfungen der ver- langte Wert nicht erreicht würde, sofern der Mittelwert aller Messungen die Anforderungen mit einer Toleranz von 10 % erfülle. Vorliegend liege der Mittelwert der Druckversuche bei 79.58 MN/m2 und somit innerhalb des verlangten Bereichs. Weiter seien die Sondagen S1, S2 und S3 nicht stras- senmittig oder hangseitig, sondern an den ungünstigsten Positionen aus- geführt worden. Trotz der ungünstigen Ausrichtung zum talseitigen Stras- senrand und trotz des stark durchnässten Bodens erfüllten die Sondagen S1 und S2 die normativen Vorgaben. Selbst bei S3 sei ein Wert von 62.5 MN/m2 erreicht worden. Massgebend sei, dass die Sieblinie des Kieskoffers auch in diesem Abschnitt die Norm erfülle. Beim vorliegenden Bauvorhaben handle es sich um nicht beitragsauslö- sende Unterhalts- und Erneuerungsmassnahmen, welche praxisgemäss ohne Beitragsplan mittels Verpflichtungskredit zu Lasten des Steuersub- strats zu verrechnen seien. Dieses Vorgehen sei ursprünglich auch an der Gemeindeversammlung vom 20. November 2019 entsprechend beantragt und beschlossen worden. Erst nach einem unbegründeten Antrag auf Durchführung eines Beitragsplanverfahrens sowie der anschliessenden Fehlinterpretation der Prüfergebnisse zweier Sondagebohrungen sei an der Gemeindeversammlung vom 19. November 2020 der Beitragsplan be- schlossen worden. 5.5. 5.5.1. Voraussetzung für die Beitragserhebung ist gemäss den einschlägigen Bestimmungen (§ 34 Abs. 1 BauG und § 11 SR), dass eine Erstellung oder Änderung vorliegt, wobei auch der Neubau einer Strasse auf dem Trasse eines Flurwegs als Neubau einer Strasse gilt (§ 8 Abs.1 SR). 5.5.2. Der Tatbestand der Erneuerung dagegen setzt voraus, dass die alle Be- standteile der Strasse bereits in genügender Weise vorhanden waren (AGVE 2001 S. 457 f.; § 7 Abs. 3 SR). Davon zu unterscheiden ist der Fall, wo eine Strasse den Erschliessungsanforderungen erstmals nach Durch- führung eines Strassenbauprojekts genügt (AGVE 2001 S. 454). Die An- lage wird nicht bloss ersetzt und den aktuellen technischen Normen ange- passt, sondern die Erschliessung wird überhaupt erstmals baugesetzkon- form geschaffen. Meistens handelt es sich dabei um sogenannte überteerte Flurwege in einem peripher gelegenen Baugebiet, das noch erhebliche Baulücken aufweist und wo noch nie ein systematischer Strassenbau statt- gefunden hat. Solche "Provisorien" können den Anforderungen oft über viele Jahre genügen, sie stellen aber keine gesetzeskonforme verkehrs- mässige Erschliessung dar. In der Regel sind sie zu schmal. Wird dann – meist bei zunehmender Überbauung und damit höherem</w:t>
      </w:r>
    </w:p>
    <w:p>
      <w:r>
        <w:t>- 17 - Verkehrsaufkommen – die Strasse den einschlägigen Normen entspre- chend ausgebaut, wird dies einem Strassenneubau gleichgestellt, wodurch den anstossenden Grundstücken ein beitragsauslösender Sondervorteil entsteht (vgl. AGVE 2001 S. 455 ff.; AGVE 1990 S. 176 ff.). Das Verwaltungsgericht des Kantons Aargau hat dazu ausgeführt, es sei im konkreten Fall zu prüfen, ob den Grundeigentümern durch die baulichen Massnahmen ein wirtschaftlicher Sondervorteil entstehe. Da die Über- gänge zwischen Erstellung, Änderung und Erneuerung fliessend seien, gehe es bei der Beitragserhebung nicht in erster Linie um eine Definition (VGE WBE.2008.128 vom 5. Mai 2009, Erw. 3.4.). Um die Erschliessungs- anforderungen zu erfüllen, müsse eine öffentliche Strasse nicht nur eine adäquate Verkehrsfläche aufweisen, sondern auch hinsichtlich des Unter- baus und des Belags sowie der Sicherheit genügen. Es brauche eine aus- reichend dimensionierte Fundations- und Tragschicht, damit eine Strasse dem Verkehr trotz Witterungseinflüssen während mindestens 20 Jahren einwandfrei standhalte. In der Regel brauche es zudem eine Strassenent- wässerung. Daran ändere auch nichts, wenn die betroffene Strasse weder Fahrrinnen noch Schlaglöcher aufweise und wenn keine Probleme mit Glatteis aufgetreten seien. Das Gericht habe eine bloss mit einer Oberflä- chenteerung versehene Strasse, die weder eine Entwässerung noch Rand- abschlüsse aufgewiesen habe, schon als ungenügend bezeichnet (er- wähnter VGE Erw. 5.1.3., mit Hinweisen). Gemäss Bundesgericht darf selbst ein Grundstück, für das bereits einmal ein Erschliessungsbeitrag erhoben worden ist, mit einem Beitrag belastet werden, wenn durch Bauarbeiten ein neuer Sondervorteil entsteht. Das gilt namentlich dann, wenn aufgrund neuer technischer Vorschriften eine Er- schliessungsanlage ersetzt werden muss (Bundesgerichtsentscheid 2C_759/2014 vom 6. Februar 2015 Erw. 6.3 mit Hinweisen). 5.5.3. Entscheidend für die Beitragserhebung ist, ob die R-Strasse den einschlä- gigen Normen nicht mehr genügt, ob dieser Zustand durch das geplante Strassenbauprojekt behoben wird und ob den Beschwerdeführenden dar- aus ein Sondervorteil erwächst. Das ist im Folgenden zu prüfen. 5.6. 5.6.1. Grundstücke müssen, um baulich genutzt werden zu können, ausreichend erschlossen sein (Art. 19 Abs. 1 des Bundesgesetzes über die Raumpla- nung [RPG; SR 700] vom 22. Juni 1979). Für die Beurteilung der Beschaffenheit öffentlicher Strassen gelten die Nor- men des Schweizerischen Verbands der Strassen- und Verkehrsfachleute (VSS) als Richtlinien (§ 41 der Bauverordnung [BauV; SAR 713.121] vom</w:t>
      </w:r>
    </w:p>
    <w:p>
      <w:r>
        <w:t>- 18 - 25. Mai 2011). Diese unterscheiden verschiedene Strassentypen, für wel- che unterschiedliche Anforderungen gelten. Die VSS-Normen sind nicht allzu schematisch und starr anzuwenden (AGVE 2005 S. 203 ff.). 5.6.2. Der vorliegend interessierende Abschnitt der R-Strasse liegt hauptsächlich in der Wohnzone 2 und der Zone für öffentliche Bauten und Anlagen sowie zu einem kleinen Teil in der Zone G. Laut Strassenrichtplan vom Dezember 1997 handelt es sich um eine Erschliessungsstrasse, die der Feinerschlies- sung dient. Die R-Strasse ist mit einem Fahrverbot belegt, von dem aus- schliesslich die Anstösser ausgenommen sind. Das ganze Gebiet ist auf den Zubringerdienst beschränkt (Protokoll, S. 8). Die Strasse wird dennoch auch mit Lastwagen, z.B. für Kehrichtabfuhr, befahren (Einwendungsent- scheid vom 10. August 2021, S. 2). Für die Beurteilung der Beschaffenheit von Erschliessungsstrassen ver- weist § 41 Abs. 1 lit. e BauV auf VSS SN 640 045. 5.6.3. Die VSS-Normen sind nicht allzu schematisch und starr anzuwenden (AGVE 2005 S. 203 ff.). Je nach Anzahl der erschlossenen Wohneinheiten sind die VSS-Kriterien für eine Zufahrtsstrasse (bis 130 Wohneinheiten oder entsprechendes Verkehrsaufkommen, nicht durchgehend, mit Wen- deplatz) oder für einen Zufahrtsweg (bis 30 Wohneinheiten, nicht durchge- hend, maximal 80 m lang, ohne Wendeplatz) einzuhalten. Gilt der Grund- begegnungsfall Personenwagen/Personenwagen, ist von einer Mindest- breite von 4,4 m auszugehen. Beim Grundbegegnungsfall Lastwagen / Per- sonenwagen ist von einer Mindestbreite von 5.1 m auszugehen. Wenn der Fahrbahnrand ausgefahren werden kann, darf allenfalls darunter gegangen werden (AGVE 1999 S. 208). Beim Zufahrtsweg dürfen bei den seltenen Begegnungsfällen die Bankettflächen und Vorplätze einbezogen werden (vgl. VSS-Norm 640 045 in der Fassung vom April 1992, S. 3 f.; VSS-Norm 640 201 vom Oktober 1992, Abbildung 3 und Tabelle 5). 5.6.4. 5.6.4.1. Die R-Strasse weist an der schmalsten Stelle eine Fahrbahnbreite von 3.20 m auf. An der breitesten Stelle beträgt die Fahrbahnbreite 4.68 m. Vor- liegend ist keine Verbreiterung oder Verlängerung der Strasse vorgesehen. 5.6.4.2. Abgesehen von der Strassenbreite hat eine normkonforme Strasse zudem bestimmte Anforderungen an Fundation, Deckschicht und Entwässerung zu erfüllen.</w:t>
      </w:r>
    </w:p>
    <w:p>
      <w:r>
        <w:t>- 19 - 5.6.4.3. Gemäss dem Technischen Bericht der D._____ AG vom 13. Januar 2021 sind entlang des Perimeters der R-Strasse Längs- und Querrisse ersicht- lich. Auch ist die Deckschicht in einem ungenügenden Zustand. Der bishe- rige Belag wies eine Dicke von 5.3 cm (R-Strasse Nord) bis 5.8 cm (R-Strasse Süd) auf sowie eine Fundationsschicht von bis zu 60 cm. Im unteren Bereich der R-Strasse war keine Fundationsschicht vorhanden. Das Bauprojekt sieht vor, den bestehenden Asphaltbelag und einen gros- sen Teil der Fundation zu ersetzen. Dabei ist ein zweischichtiger Aufbau des Strassenoberbaus vorgesehen. Die Tragschicht soll neu eine Dicke von 7 cm aufweisen. Weiter ist eine Deckschicht mit einer Dicke von 3.5 cm vorgesehen. Die bestehende Fundationsschicht soll durch ein Kiesgemisch 0/45 in einer Dicke von ca. 50 cm ersetzt werden (Technischer Bericht, S. 7). 5.6.4.4. Die R-Strasse weist im nördlichen Teil bis zum Eingang des E und G ein einseitiges Quergefälle Richtung Osten auf. Ein Dachgefälle ist nur im Be- reich der Einmündung der Strasse XX vorhanden. Im unteren Teil der R-Strasse verändert sich das einseitige Quergefälle nach Osten in ein sol- ches nach Westen. Die bestehenden Gefälle sollen grösstenteils belassen werden. Im Bereich der Parzelle eee ist eine einseitige Neuausrichtung des Gefälles auf den neuen Randabschluss und Strassenablaufschacht vorge- sehen. Das von 9 % bis 15 % variierende Längsgefälle soll unverändert bestehen bleiben (Technischer Bericht, S. 8). 5.6.4.5. Die R-Strasse verfügte bisher vor allem über einreihige Randabschlüsse. Im südlichen Abschnitt bestand eine Stellplatte. Dort war nur auf die an- grenzenden Vorplätze bzw. Zugänge ein zweireihiger Bundstein erstellt worden. Im nördlichen Teil der Strasse ab der Kreuzung XX war bisher zu- dem beim Vorplatz der Parzelle ccc ein zweireihiger Bundstein vorhanden. Da die bestehenden Randabschlüsse teilweise in einem sehr schlechten Zustand sind und die Fundation ersetzt werden muss, sollen nahezu alle Randabschlüsse ersetzt werden. Neu sollen im nördlichen Teil der Strasse beidseitig zweireihige Bundsteine erstellt werden. Im südlichen Teil der Strasse sollen auch am östlichen Fahrbahnrand zweireihige Bundsteine er- stellt werden. Entlang des westlichen Fahrbahnrands sollen an den Stellen, an denen sich keine Vorplätze oder Zugänge befinden, neue Stellplatten ohne Wasserstein gesetzt werden (Technischer Bericht, S. 8). 5.6.4.6. Die bestehenden Mischwasserkanalisationsschächte sollen auf die neue Belagshöhe angepasst werden. Einer der Kontrollschächte der Mischwas- serkanalisation soll ersetzt werden und soll neu die Funktion eines Schlammsammlers übernehmen. Zudem sollen drei neue Kontrollschächte</w:t>
      </w:r>
    </w:p>
    <w:p>
      <w:r>
        <w:t>- 20 - und ein neuer Schlammsammler für das Sauberwasser erstellt werden. Für das Schmutzwasser soll ebenfalls ein neuer Kontrollschacht realisiert wer- den. Weiter soll ein Strassenablauf abgebrochen und durch einen Kontroll- schacht ersetzt werden. Fünf der bestehenden Strassenabläufe sind in ei- nem schlechten Zustand und sollen ersetzt werden. Die bestehenden Strassenabläufe sollen um drei weitere ergänzt werden (Technischer Be- richt, S. 8). 6. 6.1. 6.1.1. Das Projekt sieht vor, dass die bestehenden Gefälle grösstenteils belassen werden. Lediglich im Bereich der Parzelle eee ist eine einseitige Neuaus- richtung des Gefälles auf den neuen Randabschluss und Strassenablauf- schacht vorgesehen. Das Längsgefälle soll unverändert bestehen bleiben. Die R-Strasse verfügte bisher bereits über Randabschlüsse, auch wenn diese nur einreihig vorhanden waren. Im südlichen Abschnitt war bereits eine Stellplatte. Dort war auf die angrenzenden Vorplätze bzw. Zugänge ein zweireihiger Bundstein erstellt worden. Im nördlichen Teil der Strasse ein zweireihiger Bundstein vorhanden. Weiter verfügte die Strasse bereits über sechs an die Kanalisation ange- schlossene Entwässerungsschächte. Die bestehenden Mischwasserkana- lisationsschächte sollen lediglich auf die neue Belagshöhe angepasst wer- den. Die bestehenden Strassenabläufe und Kontrollschächte sollen durch weitere ergänzt bzw. ersetzt werden. Aufgrund des Quergefälles waren die bisher bestehenden Entwässerungsschächte bereits ausreichend. Die Strasse verfügte zudem über eine bewegungsgesteuerte Beleuch- tungsanlage. Dementsprechend sieht das Bauprojekt auch keinen Ersatz der Strassenbeleuchtung vor. Eine Verbreiterung oder Verlängerung der Strasse ist ebenfalls nicht vorgesehen. Der bisherige Belag wies eine Dicke von 5.3 cm im nördlichen Teil der R-Strasse bis 5.8 cm im südlichen Teil der R-Strasse auf. 6.1.2. Vorliegend waren also der Belag, die Strassenentwässerung und Randab- schlüsse bereits weitestgehend vorhanden. Deren Erneuerung bzw. In- standsetzung kann daher für sich allein nicht als beitragsauslösend ange- sehen werden. Dieser Umstand wird dadurch noch verstärkt, dass die be- stehende Strasse weder verbreitert noch verlängert wird. Auch war bereits eine bewegungsgesteuerte Strassenbeleuchtung vorhanden. Es stellt sich jedoch die Frage, ob die bestehende Kofferung ausreichend war.</w:t>
      </w:r>
    </w:p>
    <w:p>
      <w:r>
        <w:t>- 21 - 6.2. In seinem Entscheid vom 30. Mai 2023 hielt das BVU fest, gemäss Fach- bericht der Abteilung Tiefbau (kurz: ATB) vom 29. März 2023 könne die bestehende Fundation im Abschnitt Nr. 1 der Sondage problemlos weiter- verwendet werden. Für einen Ersatz dieser Schicht gebe es also keinen vernünftigen Grund. Im Abschnitt der Sondage 2 sei dagegen gemäss Fachbericht ATB der Anteil an Feinkorn sehr hoch, weshalb eine Weiter- verwendung ohne Untersuchung ein erhöhtes Risiko für Frostschäden berge, weshalb die ATB die Vornahme weiterer Sondagen empfohlen habe. Die Beschwerde wurde vom BVU insofern teilweise gutgeheissen, als der Gemeinderat im Sinne einer Auflage verpflichtet wurde, die Koffe- rung nur dort zu ersetzen, wo sich dies aufgrund entsprechender Abklärun- gen im Rahmen der Bauarbeiten als notwendig erweist. 6.3. Wegen der niedrigen Strassenbelastung genügt gemäss VSS-Norm und dem Fachbericht der ATB vom 29. März 2023 bei einer Gesamtbelags- stärke von 70 mm Asphaltbelag eine Kiesfundationsschicht von 300 mm. Risiken für eine kürzere Lebensdauer infolge Frosteinwirkung müssen da- bei in Kauf genommen werden. Der verlangte Tragfähigkeitswert (ME- Wert) auf der Planie beträgt beim vorliegenden Strassentyp im Normalfall 80 MN/m2. Die von der Beschwerdegegnerin durchgeführten zusätzlichen Sondagen des Strassenoberbaus mit Materialprüfungen haben ergeben, dass die Anforderungen an die Tragfähigkeit der Strasse überwiegend bzw. knapp erfüllt werden. Nach der Meinung des Gerichts erfüllte der bestehende Strassenoberbau die Mindestanforderungen gemäss VSS-Normen zumindest teilweise und entsprach damit insgesamt knapp der Norm. Auch die Strassenentwässe- rung und die Randabschlüsse waren bereits weitestgehend vorhanden. Da- mit genügte die R-Strasse im vorbestehenden Zustand den Anforderungen an eine genügende Erschliessung und es wird mit dem geplanten Baupro- jekt lediglich eine Instandstellung der Strasse vorgenommen. Dafür spricht auch der Umstand, dass die Beschwerdegegnerin den Be- schwerdeführenden im Jahre 2012 eine Baubewilligung für ein Einfamilien- haus mit Garage erteilt hat, ohne dass die strassenmässige Erschliessung in Frage gestellt wurde. Hätte die R-Strasse den Anforderungen an eine genügende Erschliessung nicht entsprochen, hätte die Baubewilligung nicht oder nur mit einem entsprechenden Vorbehalt betreffend die ungenü- gende verkehrsmässige Erschliessung erteilt werden dürfen. Die Berufung auf das technische Ungenügen der Strasse bei gleichzeitiger Erteilung ei- ner Baubewilligung wäre widersprüchlich.</w:t>
      </w:r>
    </w:p>
    <w:p>
      <w:r>
        <w:t>- 22 - 6.4. Die R-Strasse genügt bereits heute den Anforderungen an eine genügende Erschliessung. Dafür spricht auch, dass an der Gemeindeversammlung vom 20. November 2019 lediglich ein Verpflichtungskredit für die Fremdwassereliminierung und den neuen Deckbelag der R-Strasse in der Höhe von Fr. 341'933.00 beantragt und beschlossen wurde. Ursprünglich war demnach kein beitragspflichtiger Ausbau der R-Strasse vorgesehen. Erst nach einem Antrag auf Durchführung eines Beitragsplanverfahrens wurde an der Gemeindeversammlung vom 19. November 2020 der Bei- tragsplan beschlossen. 7. 7.1. Zusammenfassend ist festzuhalten, dass die Notwendigkeit von baulichen Änderungen, die einen beitragsauslösenden Sondervorteil zu begründen vermöchten, nicht nachgewiesen ist. Die Beschwerde ist daher gutzuheis- sen. Der den Beschwerdeführenden auferlegte Beitrag ist aufzuheben. 7.2. Die Wirkung von Rechtsmitteln in Beitragsplansachen beschränkt sich grundsätzlich auf die jeweils beschwerdeführende Partei (AGVE 1982, S. 154; AGVE 1981, S. 152). Das Spezialverwaltungsgericht, das weder den Beitragsplan erlassende Behörde noch Aufsichtsbehörde über die Ge- meinden ist, darf den Beitragsplan, soweit er unangefochten geblieben und somit in formelle Rechtskraft erwachsen ist, nicht als Ganzes aufheben (vgl. § 37 Abs. 1 VRPG; VGE WBE.2004.151 vom 21. Juli 2005, S. 8 f.). Die Gemeinde hat dann die dreifache Wahl, - den Fehlbetrag selbst zu übernehmen und sich ansonsten weiter auf den angefochtenen Beitragsplan zu stützen, oder - im ordentlichen Verfahren einen neuen, berichtigten Beitragsplan aufzu- stellen, oder - für den Fall eines ursprünglichen Beitragsplans auf die Ausführung des Bauvorhabens zu verzichten. 8. 8.1. Abschliessend sind die Verfahrenskosten zu verlegen. Sie werden den Par- teien in der Regel nach Ausgang des Verfahrens auferlegt (§ 31 Abs. 2 VRPG). Die Beschwerdegegnerin unterliegt, weshalb sie die Verfahrens- kosten zu tragen hat.</w:t>
      </w:r>
    </w:p>
    <w:p>
      <w:r>
        <w:t>- 23 - 8.2. 8.2.1. Die Parteikosten werden nach denselben Grundsätzen verlegt (§§ 29 und 32 Abs. 2 VRPG). Die Beschwerdegegnerin hat den Beschwerdeführenden daher auch die Parteikosten zu ersetzen. Die Rechtsvertreterin der Beschwerdeführenden reichte dem Gericht an- lässlich der Verhandlung vom 8. Juni 2022 eine Kostennote über Fr. 11'060.05 (inklusive Auslagen und Mehrwertsteuer) ein. 8.2.2. Die Entschädigung richtet sich nach dem Pauschalrahmentarif im Dekret über die Entschädigung der Anwälte (Anwaltstarif, AnwT, SAR 291.150) vom 10. November 1987. Innerhalb des vorgesehenen Rahmens richtet sich die Entschädigung nach dem mutmasslichen Aufwand des Anwalts sowie der Bedeutung und Schwierigkeit des Falls (§ 8a Abs. 1 lit. a und Abs. 2 AnwT). Davon kann in Ausnahmefällen (besonderes hoher Auf- wand oder Missverhältnis zwischen Entschädigung und tatsächlich geleis- teter Arbeit) abgewichen werden (§ 8b AnwT). Die Entschädigung wird als Gesamtbetrag, inklusive Auslagen und MWST, festgelegt (§ 8c AnwT). Der Streitwert beträgt vorliegend Fr. 18'345.00. Gemäss § 8a Abs. 1 lit. a AnwT liegt die Entschädigung bei einem Streitwert bis Fr. 20'000.00 zwi- schen Fr. 600.00 bis Fr. 4'000.00. Vorliegend werden der Aufwand als hoch und die Schwierigkeit als mittel beurteilt. Danach ist eine Parteientschädi- gung von Fr. 3'200.00 angemessen (inkl. Auslagen und Mehrwertsteuer, § 8c AnwT). Von einem ausserordentlichen Aufwand nach § 8b Abs. 1 AnwT kann auch nach der eigenen Deklaration der Rechtsvertreterin, die in der vorgelegten Kostennote vom 7. Juni 2022 ihren Aufwand für ihre Be- mühungen bis zur Verhandlung vom 8. Juni 2022 ausweist, nicht die Rede sein.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