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3-RV.2024.50 vom 22. Mai 2025</w:t>
      </w:r>
    </w:p>
    <w:p>
      <w:r>
        <w:t>Ag Spezialverwaltungsgericht, 2025-05-22, DE</w:t>
      </w:r>
    </w:p>
    <w:p>
      <w:r>
        <w:rPr>
          <w:b/>
        </w:rPr>
        <w:t xml:space="preserve">Quelle: </w:t>
      </w:r>
      <w:r>
        <w:t>https://mcp.opencaselaw.ch/entscheid/ag_spezialverwaltungsgericht_3-RV.2024.50</w:t>
      </w:r>
    </w:p>
    <w:p>
      <w:r>
        <w:t>FR: AG_SPEZIALVERWALTUNGSGERICHT 3-RV.2024.50 du 22 mai 2025</w:t>
      </w:r>
    </w:p>
    <w:p>
      <w:r>
        <w:t>IT: AG_SPEZIALVERWALTUNGSGERICHT 3-RV.2024.50 del 22 maggio 2025</w:t>
      </w:r>
    </w:p>
    <w:p>
      <w:pPr>
        <w:pStyle w:val="Heading2"/>
      </w:pPr>
      <w:r>
        <w:t>Erwägungen</w:t>
      </w:r>
    </w:p>
    <w:p>
      <w:r>
        <w:rPr>
          <w:b/>
        </w:rPr>
        <w:t>E. 8</w:t>
      </w:r>
    </w:p>
    <w:p>
      <w:r>
        <w:t>Da die Rekurrentin im Kanton Aargau kraft wirtschaftlicher Zugehörigkeit steuerpflichtig ist, treffen sie die gesetzliche Mitwirkungspflichten und schlussendlich im Bezugsverfahren Zahlungspflichten. Da das Spezialver- waltungsgericht erstinstanzlich nicht für "Bezugsfragen" zuständig ist, kann auf entsprechende Einwände – unabhängig der Frage, ob die Ermessens- veranlagung zu Rechte erfolgte – nicht eingetreten werden.</w:t>
      </w:r>
    </w:p>
    <w:p>
      <w:r>
        <w:rPr>
          <w:b/>
        </w:rPr>
        <w:t>E. 9</w:t>
      </w:r>
    </w:p>
    <w:p>
      <w:r>
        <w:t>Der Rekurs erweist sich als unbegründet und ist abzuweisen, soweit darauf einzutreten ist.</w:t>
      </w:r>
    </w:p>
    <w:p>
      <w:r>
        <w:t>- 11 -</w:t>
      </w:r>
    </w:p>
    <w:p>
      <w:r>
        <w:rPr>
          <w:b/>
        </w:rPr>
        <w:t>E. 10</w:t>
      </w:r>
    </w:p>
    <w:p>
      <w:r>
        <w:t>Bei diesem Verfahrensausgang hat die Rekurrentin die Kosten des Rekurs- verfahrens zu tragen (§ 189 Abs. 1 StG). Es ist keine Parteikostenentschä- digung auszurichten (§ 189 Abs. 2 StG).</w:t>
      </w:r>
    </w:p>
    <w:p>
      <w:r>
        <w:t>- 12 - Das Gericht erkennt: 1. Der Rekurs wird abgewiesen, soweit darauf eingetreten wird. 2. Die Rekurrentin hat die Kosten des Rekursverfahrens, bestehend aus einer Staatsgebühr von CHF 400.00, der Kanzleigebühr von CHF 145.00 und den Auslagen von CHF 100.00, zusammen CHF 645.00, zu bezahlen. 3. Es wird keine Parteikostenentschädigung ausgerichtet. Zustellung an: die Rekurrentin das Kantonale Steueramt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22. Mai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