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3-RV.2024.19 vom 23. Oktober 2025</w:t>
      </w:r>
    </w:p>
    <w:p>
      <w:r>
        <w:t>Ag Spezialverwaltungsgericht, 2025-10-23, DE</w:t>
      </w:r>
    </w:p>
    <w:p>
      <w:r>
        <w:rPr>
          <w:b/>
        </w:rPr>
        <w:t xml:space="preserve">Quelle: </w:t>
      </w:r>
      <w:r>
        <w:t>https://mcp.opencaselaw.ch/entscheid/ag_spezialverwaltungsgericht_3-RV.2024.19</w:t>
      </w:r>
    </w:p>
    <w:p>
      <w:r>
        <w:t>FR: AG_SPEZIALVERWALTUNGSGERICHT 3-RV.2024.19 du 23 octobre 2025</w:t>
      </w:r>
    </w:p>
    <w:p>
      <w:r>
        <w:t>IT: AG_SPEZIALVERWALTUNGSGERICHT 3-RV.2024.19 del 23 ottobre 2025</w:t>
      </w:r>
    </w:p>
    <w:p>
      <w:pPr>
        <w:pStyle w:val="Heading2"/>
      </w:pPr>
      <w:r>
        <w:t>Erwägungen</w:t>
      </w:r>
    </w:p>
    <w:p>
      <w:r>
        <w:rPr>
          <w:b/>
        </w:rPr>
        <w:t>E. 1</w:t>
      </w:r>
    </w:p>
    <w:p>
      <w:r>
        <w:t>Mit Verfügung vom 24. Juni 2022 wurden A._____ und B._____ von der Steuerkommission Q._____ für die Kantons- und Gemeindesteuern 2020 zu einem steuerbaren Einkommen von CHF 45'200.00 (satzbestimmendes Einkommen CHF 49'800.00) und zu einem steuerbaren Vermögen von CHF 0.00 veranlagt. Das steuerbare Einkommen umfasste unter anderem CHF 32'400.00 "Weitere Einkünfte und Gewinne". Dieser Betrag war aus Ziffer 5.5 der Steuererklärung (Übrige Einkünfte) übernommen worden, die mit folgendem handschriftlichen Vermerk ergänzt worden war: "Verkauf Lieg. R._____ €. 30'000".</w:t>
      </w:r>
    </w:p>
    <w:p>
      <w:r>
        <w:rPr>
          <w:b/>
        </w:rPr>
        <w:t>E. 2</w:t>
      </w:r>
    </w:p>
    <w:p>
      <w:r>
        <w:t>Gegen die Verfügung vom 24. Juni 2022 erhob A._____ mit Schreiben vom</w:t>
      </w:r>
    </w:p>
    <w:p>
      <w:r>
        <w:rPr>
          <w:b/>
        </w:rPr>
        <w:t>E. 4</w:t>
      </w:r>
    </w:p>
    <w:p>
      <w:r>
        <w:t>Mit Entscheid vom 20. November 2023 wies die Steuerkommission Q._____ die Einsprache ab. Sie erhöhte das steuerbare Einkommen ermessensweise auf CHF 70'700.00 (satzbestimmendes Einkommen CHF 75'400.00) und setzte das steuerbare Vermögen auf CHF 87'000.00 (satzbestimmendes Vermögen CHF 336'000.00) fest.</w:t>
      </w:r>
    </w:p>
    <w:p>
      <w:r>
        <w:rPr>
          <w:b/>
        </w:rPr>
        <w:t>E. 4.1</w:t>
      </w:r>
    </w:p>
    <w:p>
      <w:r>
        <w:t>Die Steuerkommission Q._____ hat die Rekurrenten im Veranlagungsver- fahren deklarationsgemäss veranlagt. Zwar bestanden bereits zu jenem Zeitpunkt Unklarheiten, insoweit der behauptete Verkauf der Liegenschaf-</w:t>
      </w:r>
    </w:p>
    <w:p>
      <w:r>
        <w:t>- 8 - ten in R._____ nicht nachgewiesen worden war und eine mit "Verkauf Lieg. R._____" bezeichnete Einkommensposition zumindest missverständlich erschien. Dennoch hat die Steuerkommission Q._____ die Liegenschaften in R._____ nicht mehr zum Vermögen hinzugerechnet und die deklarierte Einkommensposition von CHF 32'400.00 als solche in die Veranlagung übernommen. Insoweit ist im Veranlagungsverfahren klarerweise keine Ermessensveranlagung erfolgt.</w:t>
      </w:r>
    </w:p>
    <w:p>
      <w:r>
        <w:rPr>
          <w:b/>
        </w:rPr>
        <w:t>E. 4.2</w:t>
      </w:r>
    </w:p>
    <w:p>
      <w:r>
        <w:t>Die (teilweise) Ermessensveranlagung erfolgte erst im Einspracheverfah- ren, nachdem sich der tatsächliche Sachverhalt nach der Einsprache der Rekurrenten nicht klären liess und zusätzlich ein bisher nicht deklariertes Konto in R._____ auftauchte. Unbeschadet des Verfahrensstands bleiben die Voraussetzungen einer Ermessensveranlagung dieselben. Vorliegend mussten diese – anders als sonst – erst im Einspracheverfahren beachtet werden, da zuvor keine Ermessensveranlagung erfolgt war. Die Erfüllung dieser Voraussetzungen ist nachfolgend zu prüfen. 5.</w:t>
      </w:r>
    </w:p>
    <w:p>
      <w:r>
        <w:rPr>
          <w:b/>
        </w:rPr>
        <w:t>E. 5</w:t>
      </w:r>
    </w:p>
    <w:p>
      <w:r>
        <w:t>Den Einspracheentscheid vom 20. November 2023 (Zustellung am 27. De- zember 2023) haben A._____ und B._____ mit Rekurs vom 26. Januar 2024 an das Spezialverwaltungsgericht, Abteilung Steuern, weiterziehen lassen. Sie stellen folgende " Rechtsbegehren 1. Es sei der Einsprache-Entscheid der Gemeinde Q._____, Abteilung Steuern, vom 20. November 2023 in Bezug auf die Veranlagung der Kantons- und Gemeindesteuern 2020 vollumfänglich aufzuheben. 2. Es seien die Kantons- und Gemeindesteuern 2020 neu gemäss den hier nachgewiesenen Steuerfaktoren und ohne pflichtgemässes Er- messen zu veranlagen und eine neue Veranlagung samt Steuerrech- nung der Kantons- und Gemeindesteuern 2020 zuzustellen.</w:t>
      </w:r>
    </w:p>
    <w:p>
      <w:r>
        <w:t>- 3 - 3. Unter o/e Kostenfolge zulasten des Staates." Auf die Begründung wird, soweit für den Entscheid erforderlich, in den Er- wägungen eingegangen.</w:t>
      </w:r>
    </w:p>
    <w:p>
      <w:r>
        <w:rPr>
          <w:b/>
        </w:rPr>
        <w:t>E. 5.1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 Dabei können Erfahrungszahlen, Vermögens- entwicklung und Lebensaufwand der steuerpflichtigen Person berücksich- tigt werden (§ 191 Abs. 3 StG).</w:t>
      </w:r>
    </w:p>
    <w:p>
      <w:r>
        <w:rPr>
          <w:b/>
        </w:rPr>
        <w:t>E. 5.2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(VGE vom 21. Oktober 2009 [WBE.2009.111] = AGVE 2009 S. 129; Kom- mentar zum Aargauer Steuergesetz, 5. Auflage, Muri-Bern 2023, § 191 StG N 24; Kommentar zum Schweizerischen Steuerrecht, Bundesgesetz über die Harmonisierung der direkten Steuern der Kantone und Gemeinden, 4. Auflage, Basel 2022, Art. 46 StHG N 29; Kommentar zum Schweizeri- schen Steuerrecht, Bundesgesetz über die direkte Bundessteuer, 4. Auf- lage, Basel 2022, Art. 130 DBG N 30).</w:t>
      </w:r>
    </w:p>
    <w:p>
      <w:r>
        <w:rPr>
          <w:b/>
        </w:rPr>
        <w:t>E. 5.3</w:t>
      </w:r>
    </w:p>
    <w:p>
      <w:r>
        <w:t>Das Erfordernis des Untersuchungsnotstands bewirkt zum einen, dass – ungeachtet der Verletzung der Verfahrenspflichten durch die steuerpflich-</w:t>
      </w:r>
    </w:p>
    <w:p>
      <w:r>
        <w:t>- 9 - tige Person – keine Ermessensveranlagung vorzunehmen ist, wenn die Verfahrenspflichtverletzung keinen Untersuchungsnotstand bewirkt. Eine weitere Folge des Erfordernisses des Untersuchungsnotstands be- steht darin, dass die Steuerbehörden, bevor sie zu einer Ermessensveran- lagung schreiten dürfen, die ihnen zur Verfügung stehenden Untersu- chungsmittel ausschöpfen müssen. Sie dürfen und müssen alle zur Klärung des Sachverhalts erforderlichen Unterlagen einverlangen und eigenständig beurteilen. Insbesondere können sie im Fall der Einreichung unvollständi- ger Steuererklärungen oder fehlender Unterlagen nicht ohne Weiteres eine Ermessensveranlagung vornehmen, sondern müssen den Steuerpflichti- gen zunächst auffordern, die festgestellten Mängel zu beheben und, sofern dieser der Aufforderung nicht nachkommt, zur Einhaltung seiner Verfah- renspflichten mahnen, da erst nach erfolgloser Mahnung feststeht, dass die Verfahrenspflichtverletzung der steuerpflichtigen Person auch einen Unter- suchungsnotstand zur Folge hatte bzw. sich dieser mangels Mitwirkung nicht beheben lässt (zum Ganzen: Kommentar zum Aargauer Steuerge- setz, a.a.O., § 191 StG N 23 f. mit Hinweisen).</w:t>
      </w:r>
    </w:p>
    <w:p>
      <w:r>
        <w:rPr>
          <w:b/>
        </w:rPr>
        <w:t>E. 5.4</w:t>
      </w:r>
    </w:p>
    <w:p>
      <w:r>
        <w:t>Somit ist die steuerpflichtige Person (auch) bei einer Ermessensveranla- gung wegen ungewissen Sachverhalts grundsätzlich vorgängig aufzufor- dern, die Ungewissheit zu beseitigen. Diese Aufforderung ist gegebenen- falls zu mahnen. Unterbleiben können Aufforderung und Mahnung grund- sätzlich nur dann, wenn die steuerpflichtige Person den Sachverhalt der Natur der Sache nach nicht mehr klären kann. Als Beispiel dafür ist der Fall zu nennen, wenn der Steuerpflichtige ein mangelhaftes Kassabuch vorlegt (VGE vom 21. Oktober 2009 [WBE.2009.111] = AGVE 2009 S. 129; vgl. auch VGE vom 15. Juli 2009 [WBE.2009.101]). Angesichts der weitreichenden Folgen einer Ermessensveranlagung müs- sen an die Mahnung hohe Anforderungen gestellt werden. Aufforderungen und Mahnungen zur Einreichung von Unterlagen und Beweismitteln müs- sen genügend spezifiziert und konkretisiert sein. Der steuerpflichtigen Per- son ist klar und eindeutig zu sagen, welche Unterlagen und Beweismittel sie beizubringen hat (Kommentar zum Aargauer Steuergesetz, a.a.O., § 191 StG N 19, mit Hinweis). Zu allgemein gehaltene Aufforderungen und die schematische Verwendung von Formularen und Mahnungen ohne Ein- gehen auf den konkreten Sachverhalt genügen nicht (Kommentar zum Aar- gauer Steuergesetz, a.a.O., § 191 StG N 17, mit Hinweis).</w:t>
      </w:r>
    </w:p>
    <w:p>
      <w:r>
        <w:rPr>
          <w:b/>
        </w:rPr>
        <w:t>E. 5.5</w:t>
      </w:r>
    </w:p>
    <w:p>
      <w:r>
        <w:t>Fehlt eine (rechtsgenügliche) Mahnung, liegt ein schwerer Verfahrensfeh- ler vor. Gemäss der Rechtsprechung des aargauischen Verwaltungsge- richts fällt die Heilung des festgestellten Mangels im Einsprache- und Re- kursverfahren in aller Regel ausser Betracht. Die verschärften Anforderun- gen an die Rechtsmittelerhebung bei der Ermessensveranlagung, noch</w:t>
      </w:r>
    </w:p>
    <w:p>
      <w:r>
        <w:t>- 10 - mehr aber die auf die Feststellung offensichtlicher Unrichtigkeit, d.h. im Er- gebnis auf Willkür beschränkte Kognition der Einsprachebehörde bei der Überprüfung von Ermessensveranlagungen verbieten es, hinsichtlich der fehlenden Mahnung eine Heilung im Rechtsmittelverfahren anzunehmen (VGE vom 21. Oktober 2009 [WBE.2009.111] = AGVE 2009 S. 129). Von einer Rückweisung der Sache kann indessen ausnahmsweise selbst bei schwerwiegenden Verfahrensfehlern abgesehen werden, wenn und soweit die Rückweisung zu einem formalistischen Leerlauf und damit zu unnötigen Verzögerungen führen würde, die mit dem Interesse der betroffenen Par- teien nicht zu vereinbaren wären (VGE vom 26. Oktober 2011 [WBE.2008.134]).</w:t>
      </w:r>
    </w:p>
    <w:p>
      <w:r>
        <w:rPr>
          <w:b/>
        </w:rPr>
        <w:t>E. 5.6</w:t>
      </w:r>
    </w:p>
    <w:p>
      <w:r>
        <w:t>Eine Ermessensveranlagung wegen ungewissen Sachverhalts kommt etwa in Frage, wenn aus der Steuererklärung ein Einkommen resultiert, das unglaubwürdig ist und "so nicht stimmen kann". Dann drängt sich die Über- prüfung durch einen Vermögensvergleich auf. Ergibt dieser, unter Berück- sichtigung der für den Lebensunterhalt benötigten Mittel, ein erhebliches Manko und kann die steuerpflichtige Person nicht nachweisen, dass ein Vermögenszuwachs ganz oder teilweise aus steuerfreien Einkünften resul- tiert, ist eine Ermessensveranlagung vorzunehmen (VGE vom 23. Januar 2008 [WBE.2007.342]; AGVE 2005 S. 124 f., mit Hinweisen). 6.</w:t>
      </w:r>
    </w:p>
    <w:p>
      <w:r>
        <w:rPr>
          <w:b/>
        </w:rPr>
        <w:t>E. 6</w:t>
      </w:r>
    </w:p>
    <w:p>
      <w:r>
        <w:t>Mit Verfügung des Spezialverwaltungsgerichts vom 16. April 2024 wurde das Gesuch um unentgeltliche Rechtspflege vom 13. Februar 2024 abge- wiesen.</w:t>
      </w:r>
    </w:p>
    <w:p>
      <w:r>
        <w:rPr>
          <w:b/>
        </w:rPr>
        <w:t>E. 6.1</w:t>
      </w:r>
    </w:p>
    <w:p>
      <w:r>
        <w:t>Vorliegend sind im Einspracheverfahren verschiedene Mahnungen ergan- gen (Schreiben vom 11. Mai 2023 sowie vom 14. Juni 2023). Dabei wurde eine Ermessensveranlagung angedroht und auf den nachfolgenden Be- weismittelausschluss hingewiesen. Die Mahnungen bezogen sich jedoch auf die zuvor mit Schreiben vom 25. November 2022 und 12. April 2023 eingeforderten Unterlagen, was sich aus den jeweils beiliegenden ur- sprünglichen Briefen unmissverständlich ergibt. Diese Unterlagen betrafen die Liegenschaften sowie das Bankkonto in R._____. Die nach Ermessen veranlagten Steuerfaktoren bezogen sich jedoch nicht nur auf das gemäss AIA gemeldete Bankkonto und die weiterhin im Ver- mögen der Rekurrenten veranlagten Liegenschaften in R._____, sondern sahen eine zusätzliche ermessensweise Aufrechnung von CHF 58'000.00 als Einkommen vor. Diese Aufrechnung ergab sich aus einer Vermögensvergleichsrechnung, die den Rekurrenten ausweislich der Akten erstmals mit der Androhung der Schlechterstellung im Einsprache- verfahren vom 27. Oktober 2023 vorgelegt worden war.</w:t>
      </w:r>
    </w:p>
    <w:p>
      <w:r>
        <w:rPr>
          <w:b/>
        </w:rPr>
        <w:t>E. 6.2</w:t>
      </w:r>
    </w:p>
    <w:p>
      <w:r>
        <w:t>Die Steuerkommission Q._____ war angesichts der vielen offenen Fragen im Zusammenhang mit den Liegenschaften und dem Bankkonto in R._____</w:t>
      </w:r>
    </w:p>
    <w:p>
      <w:r>
        <w:t>- 11 - sowie der ungenügenden Mitwirkung der Rekurrenten, die zwar stets rea- gierten, aber nur wenig sachdienliche Unterlagen beibrachten, nicht in der Lage, die Steuerfaktoren zweifelsfrei festzustellen. Deshalb war es richtig, dass sie anhand einer Vermögensvergleichsrechnung zu plausibilisieren versuchte, wie das Einkommen korrekt festzulegen war. Die Zusendung der Vermögensvergleichsrechnung an die Rekurrenten zur Stellungnahme im Rahmen der angedrohten Schlechterstellung im Einspracheverfahren war ebenfalls korrekt. Jedoch hat die Steuerkommission Q._____ die ermessensweise Festset- zung der Steuerfaktoren im Einspracheverfahren zum ersten Mal auf eine Vermögensvergleichsrechnung gestützt. Diese wurde den Rekurrenten für die Steuerperiode 2020 mit der Androhung der Schlechterstellung im Ein- spracheverfahren vorgelegt. Davor war den Rekurrenten eine Vermögensvergleichsrechnung allein für die – hier nicht massgebende – Steuerperiode 2021 anlässlich einer per- sönlichen Vorsprache am 10. März 2022 ausgehändigt und erklärt worden. Das Instrument des Vermögensvergleichs dürfte den Rekurrenten damit zwar bekannt gewesen sein. Das ändert aber nichts daran, dass sie nach erstmaliger Vorlage einer neuen, eine andere Steuerperiode betreffenden Vermögensvergleichsrechnung nach innert Frist fehlender Stellungnahme zunächst hätten gemahnt werden müssen, bevor eine Ermessensveranla- gung hätte erfolgen dürfen. Diese Mahnung fehlt vorliegend, obwohl die ermessensweise festgelegten Steuerfaktoren – wie dargelegt – ganz we- sentlich auf der Vermögensvergleichsrechnung beruhen. Die zuvor erfolgten Mahnungen bezogen sich nicht auf den Vermögensver- gleich. Somit war den Rekurrenten ein Vermögensvergleich zur Stellung- nahme vorgelegt worden, jedoch wurde das Ausbleiben der Stellungnahme innert Frist nicht gemahnt, obwohl der Rekurrent das Einreichen weiterer Unterlagen in Aussicht gestellt hatte.</w:t>
      </w:r>
    </w:p>
    <w:p>
      <w:r>
        <w:rPr>
          <w:b/>
        </w:rPr>
        <w:t>E. 6.3</w:t>
      </w:r>
    </w:p>
    <w:p>
      <w:r>
        <w:t>Die Mahnung vor einer Ermessensveranlagung ist ein unabdingbares ge- setzliches Erfordernis. Das Fehlen der Mahnung vor dem Einspracheent- scheid stellt deshalb einen Verfahrensfehler dar. Eine ausnahmsweise Heilung des Verfahrensfehlers im Rekursverfahren fällt ausser Betracht, zumal die Rekurrenten im Rekursverfahren zusätzli- che Unterlagen zu den Vorgängen in R._____ eingereicht haben, die eine materielle Auseinandersetzung mit der Sache erfordern.</w:t>
      </w:r>
    </w:p>
    <w:p>
      <w:r>
        <w:rPr>
          <w:b/>
        </w:rPr>
        <w:t>E. 6.4</w:t>
      </w:r>
    </w:p>
    <w:p>
      <w:r>
        <w:t>Vor diesem Hintergrund ist der Einspracheentscheid vom 20. November 2023 aufzuheben und die Angelegenheit ist zur Weiterführung des Ein-</w:t>
      </w:r>
    </w:p>
    <w:p>
      <w:r>
        <w:t>- 12 - spracheverfahrens an die Steuerkommission Q._____ zurückzuweisen. Aufgrund der Rückweisung entfällt eine materielle Beurteilung des Rekurses. Die mit dem Rekurs eingereichten Akten sind der Vorinstanz zur weiteren Bearbeitung zu übersenden. 7. Sofern sich im erneuten Einspracheverfahren eine Erhöhung der Steuer- faktoren gegenüber dem Einspracheentscheid vom 20. November 2023 er- geben sollte, muss den Rekurrenten die Gelegenheit eingeräumt werden, dies durch einen nachträglichen Rekursrückzug zu vermeiden, damit die Rückweisung nicht zur Ausschaltung der zugunsten der Steuerpflichtigen aufgestellten Schutzbestimmung von § 197 Abs. 3 StG führt (VGE vom 24. Oktober 2013 [WBE.2013.35]). 8.</w:t>
      </w:r>
    </w:p>
    <w:p>
      <w:r>
        <w:rPr>
          <w:b/>
        </w:rPr>
        <w:t>E. 7</w:t>
      </w:r>
    </w:p>
    <w:p>
      <w:r>
        <w:t>Das Gemeindesteueramt Q._____ und das Kantonale Steueramt (KStA) beantragen die Abweisung des Rekurses.</w:t>
      </w:r>
    </w:p>
    <w:p>
      <w:r>
        <w:rPr>
          <w:b/>
        </w:rPr>
        <w:t>E. 8</w:t>
      </w:r>
    </w:p>
    <w:p>
      <w:r>
        <w:t>A._____ und B._____ haben eine Replik erstattet.</w:t>
      </w:r>
    </w:p>
    <w:p>
      <w:r>
        <w:rPr>
          <w:b/>
        </w:rPr>
        <w:t>E. 8.1</w:t>
      </w:r>
    </w:p>
    <w:p>
      <w:r>
        <w:t>Bei diesem Verfahrensausgang sind die Kosten des Rekursverfahrens auf die Staatskasse zu nehmen (§ 189 Abs. 1 StG).</w:t>
      </w:r>
    </w:p>
    <w:p>
      <w:r>
        <w:rPr>
          <w:b/>
        </w:rPr>
        <w:t>E. 8.2</w:t>
      </w:r>
    </w:p>
    <w:p>
      <w:r>
        <w:t>Zudem ist den Rekurrenten für die Vertretung im Rekursverfahren eine Par- teientschädigung auszurichten (§ 189 Abs. 2 StG). Bei der Vertretung durch Rechtsanwälte stellt der Anwaltstarif gemäss dem Dekret über die Entschädigung der Anwälte vom 10. November 1987 (An- waltstarif, AnwT) die obere Grenze des Parteikostenersatzes dar (AGVE 1981 S. 281 ff.; SGE vom 21. Juli 2016 [3-RV.2015.160]). Vorliegend beträgt der Streitwert rund CHF 5'900.00. Der Fall hat einen ge- ringen Schwierigkeitsgrad und eine geringe Bedeutung. Zudem ist von ei- nem geringen erforderlichen Aufwand auszugehen. Es rechtfertigt sich da- her, die Parteientschädigung in Anwendung von § 8a Abs. 1 lit. a Ziff. 1 und Abs. 2 AnwT sowie § 8c Abs. 1 AnwT auf CHF 1'500.00 (inkl. MWSt und Auslagen) festzusetzen.</w:t>
      </w:r>
    </w:p>
    <w:p>
      <w:r>
        <w:t>- 13 - Das Gericht erkennt: 1. Der Einspracheentscheid vom 20. November 2023 wird aufgehoben und die Angelegenheit wird zur Weiterführung des Einspracheverfahrens im Sinne der Erwägungen an die Steuerkommission Q._____ zurückgewiesen. 2. Die Verfahrenskosten werden auf die Staatskasse genommen. 3. Es wird eine Parteientschädigung von CHF 1'500.00 (inkl. MWSt und Aus- lagen) ausgerichtet. Zustellung an: den Vertreter der Rekurrenten (2) das Kantonale Steueramt das Gemeindesteueramt Q._____, unter Beilage der im Rekursverfahren zusätzlich eingereichten Unterlagen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9</w:t>
      </w:r>
    </w:p>
    <w:p>
      <w:r>
        <w:t>Das Spezialverwaltungsgericht hat die Akten des Verfahrens 3-RV.aaa betreffend Kantons- und Gemeindesteuern 2021 von A._____ und B._____ beigezogen.</w:t>
      </w:r>
    </w:p>
    <w:p>
      <w:r>
        <w:rPr>
          <w:b/>
        </w:rPr>
        <w:t>E. 10</w:t>
      </w:r>
    </w:p>
    <w:p>
      <w:r>
        <w:t>Das Spezialverwaltungsgericht hat weitere Abklärungen beim Gemeinde- steueramt Q._____ vorgenommen.</w:t>
      </w:r>
    </w:p>
    <w:p>
      <w:r>
        <w:t>- 4 - Das Gericht zieht in Erwägung: 1. Der vorliegende Rekurs betrifft die Kantons- und Gemeindesteuern 2020. Massgebend für die Beurteilung des Rekurses ist das Steuergesetz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23. Oktober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