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3-RV.2023.45 vom 21. November 2024</w:t>
      </w:r>
    </w:p>
    <w:p>
      <w:r>
        <w:t>Ag Spezialverwaltungsgericht, 2024-11-21, DE</w:t>
      </w:r>
    </w:p>
    <w:p>
      <w:r>
        <w:rPr>
          <w:b/>
        </w:rPr>
        <w:t xml:space="preserve">Quelle: </w:t>
      </w:r>
      <w:r>
        <w:t>https://mcp.opencaselaw.ch/entscheid/ag_spezialverwaltungsgericht_3-RV.2023.45</w:t>
      </w:r>
    </w:p>
    <w:p>
      <w:r>
        <w:t>FR: AG_SPEZIALVERWALTUNGSGERICHT 3-RV.2023.45 du 21 novembre 2024</w:t>
      </w:r>
    </w:p>
    <w:p>
      <w:r>
        <w:t>IT: AG_SPEZIALVERWALTUNGSGERICHT 3-RV.2023.45 del 21 novembre 2024</w:t>
      </w:r>
    </w:p>
    <w:p>
      <w:pPr>
        <w:pStyle w:val="Heading2"/>
      </w:pPr>
      <w:r>
        <w:t>Erwägungen</w:t>
      </w:r>
    </w:p>
    <w:p>
      <w:r>
        <w:rPr>
          <w:b/>
        </w:rPr>
        <w:t>E. 11</w:t>
      </w:r>
    </w:p>
    <w:p>
      <w:r>
        <w:t>Zusammenfassend ist festzuhalten, dass die Steuerkommission R._____ ihre Untersuchungspflicht nicht verletzt hat. Die Vorinstanz hat zu Recht eine teilweise Ermessensveranlagung vorgenommen, da die Rekurrenten im Veranlagungsverfahren trotz Mahnung nicht im erforderlichen Ausmass mitgewirkt haben und den Untersuchungsnotstand nicht beseitigt haben. Die Rekurrenten haben den Unrichtigkeitsbeweis der teilweisen Ermes- sensveranlagung nicht angetreten. Die Vorinstanz ist somit zu Recht nicht auf die Einsprache eingetreten.</w:t>
      </w:r>
    </w:p>
    <w:p>
      <w:r>
        <w:rPr>
          <w:b/>
        </w:rPr>
        <w:t>E. 12</w:t>
      </w:r>
    </w:p>
    <w:p>
      <w:r>
        <w:t>Der Rekurs erweist sich somit als unbegründet und ist abzuweisen, soweit darauf einzutreten ist.</w:t>
      </w:r>
    </w:p>
    <w:p>
      <w:r>
        <w:rPr>
          <w:b/>
        </w:rPr>
        <w:t>E. 13</w:t>
      </w:r>
    </w:p>
    <w:p>
      <w:r>
        <w:t>Bei diesem Verfahrensausgang haben die Rekurrenten die Kosten des Re- kursverfahrens zu tragen (§ 189 Abs. 1 StG). Es ist keine Parteikostenent- schädigung auszurichten (§ 189 Abs. 2 StG).</w:t>
      </w:r>
    </w:p>
    <w:p>
      <w:r>
        <w:t>- 15 - Das Gericht erkennt: 1. Der Rekurs wird abgewiesen, soweit darauf eingetreten wird. 2. Die Rekurrenten haben die Kosten des Rekursverfahrens, bestehend aus einer Staatsgebühr von CHF 600.00, der Kanzleigebühr von CHF 190.00 und den Auslagen von CHF 100.00, zusammen CHF 890.00, zu bezahlen. 3. Es wird keine Parteikostenentschädigung ausgerichtet. Zustellung an: die Vertreterin der Rekurrenten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21. November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