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3-RV.2023.122 vom 26. Juni 2025</w:t>
      </w:r>
    </w:p>
    <w:p>
      <w:r>
        <w:t>Ag Spezialverwaltungsgericht, 2025-06-26, DE</w:t>
      </w:r>
    </w:p>
    <w:p>
      <w:r>
        <w:rPr>
          <w:b/>
        </w:rPr>
        <w:t xml:space="preserve">Quelle: </w:t>
      </w:r>
      <w:r>
        <w:t>https://mcp.opencaselaw.ch/entscheid/ag_spezialverwaltungsgericht_3-RV.2023.122</w:t>
      </w:r>
    </w:p>
    <w:p>
      <w:r>
        <w:t>FR: AG_SPEZIALVERWALTUNGSGERICHT 3-RV.2023.122 du 26 juin 2025</w:t>
      </w:r>
    </w:p>
    <w:p>
      <w:r>
        <w:t>IT: AG_SPEZIALVERWALTUNGSGERICHT 3-RV.2023.122 del 26 giugno 2025</w:t>
      </w:r>
    </w:p>
    <w:p>
      <w:pPr>
        <w:pStyle w:val="Heading2"/>
      </w:pPr>
      <w:r>
        <w:t>Erwägungen</w:t>
      </w:r>
    </w:p>
    <w:p>
      <w:r>
        <w:rPr>
          <w:b/>
        </w:rPr>
        <w:t>E. 5</w:t>
      </w:r>
    </w:p>
    <w:p>
      <w:r>
        <w:t>Im Ergebnis ist der Rekurs teilweise gutzuheissen. Das steuerbare Einkom- men reduziert sich von CHF 79'351.00 um CHF 14'690.00 auf CHF 64'661.00, gerundet CHF 64'600.00.</w:t>
      </w:r>
    </w:p>
    <w:p>
      <w:r>
        <w:rPr>
          <w:b/>
        </w:rPr>
        <w:t>E. 6.1</w:t>
      </w:r>
    </w:p>
    <w:p>
      <w:r>
        <w:t>Gemäss § 189 Abs. 1 StG werden die Kosten des Rekursverfahrens der unterliegenden Partei auferlegt. Bei teilweiser Gutheissung des Rekurses sind die Kosten anteilsmässig aufzuteilen.</w:t>
      </w:r>
    </w:p>
    <w:p>
      <w:r>
        <w:rPr>
          <w:b/>
        </w:rPr>
        <w:t>E. 6.2</w:t>
      </w:r>
    </w:p>
    <w:p>
      <w:r>
        <w:t>Der Rekurrent obsiegt gemessen an seinen Anträgen zu rund 25 %. Er hat daher 75 % der Kosten des Rekursverfahrens zu tragen (§ 189 Abs. 1 StG). Der Rest wird auf die Staatskasse genommen.</w:t>
      </w:r>
    </w:p>
    <w:p>
      <w:r>
        <w:rPr>
          <w:b/>
        </w:rPr>
        <w:t>E. 6.3</w:t>
      </w:r>
    </w:p>
    <w:p>
      <w:r>
        <w:t>Nicht vertretenen Rekurrenten wird keine Parteientschädigung ausgerich- tet (§ 189 Abs. 2 StG).</w:t>
      </w:r>
    </w:p>
    <w:p>
      <w:r>
        <w:t>- 15 - Das Gericht erkennt: 1. In teilweiser Gutheissung des Rekurses wird das steuerbare Einkommen auf CHF 64'600.00 festgesetzt. 2. Der Rekurrent hat die Kosten des Rekursverfahrens, bestehend aus einer Staatsgebühr von CHF 900.00, der Kanzleigebühr von CHF 180.00 und den Auslagen von CHF 100.00, insgesamt CHF 1'180.00, zu 75 % mit CHF 885.00 zu bezahlen. Der Rest wird auf die Staatskasse genommen. 3. Es wird keine Parteientschädigung ausgerichtet. Zustellung an: den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- 16 - Aarau, 26. Juni 2025 Spezialverwaltungsgericht Steuern Der Präsident: Die Gerichtsschreiberin: Heuscher Schaffner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