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3-RV.2022.76 vom 23. Februar 2023</w:t>
      </w:r>
    </w:p>
    <w:p>
      <w:r>
        <w:t>Ag Spezialverwaltungsgericht, 2023-02-23, DE</w:t>
      </w:r>
    </w:p>
    <w:p>
      <w:r>
        <w:rPr>
          <w:b/>
        </w:rPr>
        <w:t xml:space="preserve">Quelle: </w:t>
      </w:r>
      <w:r>
        <w:t>https://mcp.opencaselaw.ch/entscheid/ag_spezialverwaltungsgericht_3-RV.2022.76</w:t>
      </w:r>
    </w:p>
    <w:p>
      <w:r>
        <w:t>FR: AG_SPEZIALVERWALTUNGSGERICHT 3-RV.2022.76 du 23 février 2023</w:t>
      </w:r>
    </w:p>
    <w:p>
      <w:r>
        <w:t>IT: AG_SPEZIALVERWALTUNGSGERICHT 3-RV.2022.76 del 23 febbraio 2023</w:t>
      </w:r>
    </w:p>
    <w:p>
      <w:pPr>
        <w:pStyle w:val="Heading2"/>
      </w:pPr>
      <w:r>
        <w:t>Erwägungen</w:t>
      </w:r>
    </w:p>
    <w:p>
      <w:r>
        <w:rPr>
          <w:b/>
        </w:rPr>
        <w:t>E. 8</w:t>
      </w:r>
    </w:p>
    <w:p>
      <w:r>
        <w:t>Es liegen weder Rechtfertigungs- noch Schuldausschliessungsgründe vor.</w:t>
      </w:r>
    </w:p>
    <w:p>
      <w:r>
        <w:rPr>
          <w:b/>
        </w:rPr>
        <w:t>E. 9</w:t>
      </w:r>
    </w:p>
    <w:p>
      <w:r>
        <w:t>Zusammenfassend ergibt sich, dass der Angeklagte gegen § 237 StG verstossen hat und er dementsprechend für die versuchte eventualvorsätz- liche Steuerhinterziehung zu bestrafen ist.</w:t>
      </w:r>
    </w:p>
    <w:p>
      <w:r>
        <w:rPr>
          <w:b/>
        </w:rPr>
        <w:t>E. 10.1</w:t>
      </w:r>
    </w:p>
    <w:p>
      <w:r>
        <w:t>Gemäss § 237 Abs. 2 StG beträgt die Busse bei versuchter Steuerhinter- ziehung zwei Drittel der Busse, die bei vorsätzlicher und vollendeter Steu- erhinterziehung festzusetzen wäre. Die Busse bei vollendeter Steuerhinter- ziehung beträgt das Einfache der hinterzogenen Steuer. Sie kann bei leich- tem Verschulden bis auf einen Drittel ermässigt, bei schwerem Verschul- den bis auf das Dreifache erhöht werden (vgl. § 236 Abs. 2 StG).</w:t>
      </w:r>
    </w:p>
    <w:p>
      <w:r>
        <w:rPr>
          <w:b/>
        </w:rPr>
        <w:t>E. 10.2</w:t>
      </w:r>
    </w:p>
    <w:p>
      <w:r>
        <w:t>Der Strafrahmen für die Hinterziehungsbusse knüpft bei der hinterzogenen Steuer an. Die hinterzogene Steuer ist mit dem ungerechtfertigten Steuer- ausfall gleichzusetzen, welcher sich für das Gemeinwesen infolge des schuldhaften Verhaltens des Täters ergeben hat (Kommentar zum Aar- gauer Steuergesetz, a.a.O., § 236 StG N 69 f.).</w:t>
      </w:r>
    </w:p>
    <w:p>
      <w:r>
        <w:rPr>
          <w:b/>
        </w:rPr>
        <w:t>E. 10.3</w:t>
      </w:r>
    </w:p>
    <w:p>
      <w:r>
        <w:t>Es ist in einem ersten Schritt die "hypothetische Nachsteuer" (hypotheti- scher Steuerausfall, wenn die versuchte Steuerhinterziehung nicht ent- deckt worden wäre) zu ermitteln. Bei verheirateten Angeklagten ist die</w:t>
      </w:r>
    </w:p>
    <w:p>
      <w:r>
        <w:t>- 14 - Nachsteuer zuerst aufgrund des Einkommens beider Ehegatten zu ermit- teln. Anschliessend ist der dem Angeklagten zuzurechnende Anteil festzu- legen. In einem zweiten Schritt ist die Busse für eine hypothetisch began- gene eventualvorsätzliche vollendete Steuerhinterziehung in Prozent der hypothetischen Nachsteuer unter Berücksichtigung der Strafminderungs- und -milderungsgründe sowie strafschärfenden Faktoren festzusetzen. Sie muss dem Verschulden und den persönlichen Verhältnissen des Angeklag- ten entsprechen. Schliesslich ist die so ermittelte Busse unter Berücksich- tigung der versuchten Tatbegehung (§ 237 Abs. 2 StG) auf 2/3 der hinter- zogenen Steuer zu reduzieren.</w:t>
      </w:r>
    </w:p>
    <w:p>
      <w:r>
        <w:rPr>
          <w:b/>
        </w:rPr>
        <w:t>E. 10.4.1</w:t>
      </w:r>
    </w:p>
    <w:p>
      <w:r>
        <w:t>Das KStA hat im Jahr 2016 einen hypothetischen Steuerausfall von CHF 14'533.20 errechnet (vgl. Anhang zum Strafbefehl vom 25. Oktober 2021).</w:t>
      </w:r>
    </w:p>
    <w:p>
      <w:r>
        <w:rPr>
          <w:b/>
        </w:rPr>
        <w:t>E. 10.4.2</w:t>
      </w:r>
    </w:p>
    <w:p>
      <w:r>
        <w:t>Nachdem sich keine Anhaltspunkte dafür finden, dass die rechtkräftige Ver- anlagung 2016 und die darauf gestützte Berechnung der hypothetischen Nachsteuer des KStA von CHF 14'533.20 unzutreffend wäre, kann auf diese abgestellt werden.</w:t>
      </w:r>
    </w:p>
    <w:p>
      <w:r>
        <w:rPr>
          <w:b/>
        </w:rPr>
        <w:t>E. 10.5</w:t>
      </w:r>
    </w:p>
    <w:p>
      <w:r>
        <w:t>Nachfolgend ist die Busse für eine vollendete vorsätzliche Steuerhinterzie- hung zu ermitteln. Dabei ist zu prüfen, ob bzw. in welchem Umfang straf- mindernde, strafmildernde oder strafschärfende Umstände zu berücksich- tigen sind.</w:t>
      </w:r>
    </w:p>
    <w:p>
      <w:r>
        <w:rPr>
          <w:b/>
        </w:rPr>
        <w:t>E. 10.6.1</w:t>
      </w:r>
    </w:p>
    <w:p>
      <w:r>
        <w:t>Konkret ist bei der Bemessung der Busse innerhalb des Strafrahmens nach den allgemeinen strafrechtlichen Grundsätzen auf die Schwere des Ver- schuldens unter Berücksichtigung des Vorlebens, der persönlichen Ver- hältnisse und der Wirkung der Strafe auf das Leben des Täters Rücksicht zu nehmen (Art. 47 StGB). Folglich ist der Betrag der Hinterziehungsbusse so festzusetzen, dass der Täter durch die Einbusse die Strafe erleidet, die seinem Verschulden angemessen ist. Die Busse in Höhe des einfachen Betrages der hinterzogenen Steuer bildet bei vollendeter Steuerhinterzie- hung das Regelstrafmass, welches nach der Lehre bei "Vorsatz ohne be- sondere Strafänderungsgründe" zur Anwendung kommen soll (Kommentar zum Aargauer Steuergesetz, a.a.O., § 236 StG N 87).</w:t>
      </w:r>
    </w:p>
    <w:p>
      <w:r>
        <w:rPr>
          <w:b/>
        </w:rPr>
        <w:t>E. 10.6.2</w:t>
      </w:r>
    </w:p>
    <w:p>
      <w:r>
        <w:t>Das KStA hat bei der Strafzumessung die Schuldform (Eventualvorsatz) strafmindernd berücksichtigt (vgl. Strafbefehl). Das KStA hätte daher die</w:t>
      </w:r>
    </w:p>
    <w:p>
      <w:r>
        <w:t>- 15 - Busse bei einer vollendeten Steuerhinterziehung im Steuerjahr 2016 auf 90 % der hinterzogenen Steuer ("hypothetische Nachsteuer") festgelegt (vgl. Strafbefehl). Entgegen der von der Vorinstanz vertretenen Auffassung ist die eventual- vorsätzliche Begehung nicht als strafminderndes Moment zu würdigen, da diese kaum minder schwer ins Gewicht fällt, als wenn der Angeklagte die Tat direkt vorsätzlich begangen hätte, sodass sich unter dem Gesichts- punkt der Intensität des deliktischen Willens höchstens ein marginaler Ein- schlag gegenüber dem Regelstrafmass rechtfertigen würde (VGE vom 17. August 2011 [WBE.2011.25]). Nicht wegen Eventualvorsatzes jedoch aufgrund des jahrelang bestehenden Vertrauensverhältnisses zu seinem Treuhänder ist die Einsatzstrafe dem etwas reduzierten Verschulden ent- sprechend auf 80 % der hypothetischen Nachsteuer festzusetzen, was folglich einen hypothetischen Steuerausfall von gerundet CHF 11'626.00 ergibt.</w:t>
      </w:r>
    </w:p>
    <w:p>
      <w:r>
        <w:rPr>
          <w:b/>
        </w:rPr>
        <w:t>E. 10.6.3</w:t>
      </w:r>
    </w:p>
    <w:p>
      <w:r>
        <w:t>Dem Angeklagten ist eine eventualvorsätzliche, versuchte Steuerhinterzie- hung zur Last zu legen. Strafmindernde oder -schärfende Faktoren sind nicht ersichtlich. Angesichts der gesamten Umstände erachtet das Spezi- alverwaltungsgericht eine Busse von 80 % der hinterzogenen Steuer als dem Verschulden und den persönlichen Verhältnissen des Angeklagten bei vollendeter Steuerhinterziehung als angemessen. Folglich setzt das Spezialverwaltungsgericht die Busse (für eine eventual- vorsätzliche Steuerhinterziehung) auf 80 % der hinterzogenen Steuer ("hy- pothetische Nachsteuer") und somit auf gerundet CHF 11'626.00 fest.</w:t>
      </w:r>
    </w:p>
    <w:p>
      <w:r>
        <w:rPr>
          <w:b/>
        </w:rPr>
        <w:t>E. 10.7.1</w:t>
      </w:r>
    </w:p>
    <w:p>
      <w:r>
        <w:t>Bei der versuchten Tat beträgt die Busse zwei Drittel der Busse, die bei vollendeter Steuerhinterziehung festzusetzen wäre (§ 237 Abs. 2 StG).</w:t>
      </w:r>
    </w:p>
    <w:p>
      <w:r>
        <w:rPr>
          <w:b/>
        </w:rPr>
        <w:t>E. 10.7.2</w:t>
      </w:r>
    </w:p>
    <w:p>
      <w:r>
        <w:t>Die Busse für die versuchte eventualvorsätzliche Steuerhinterziehung der Kantons- und Gemeindesteuern 2016 beträgt demnach CHF 7'751.00 (2/3 von CHF 11'626.00). Eine Reformatio in peius (in der Vorladung angedroht) entfällt damit.</w:t>
      </w:r>
    </w:p>
    <w:p>
      <w:r>
        <w:rPr>
          <w:b/>
        </w:rPr>
        <w:t>E. 11.1</w:t>
      </w:r>
    </w:p>
    <w:p>
      <w:r>
        <w:t>Das KStA hat den Antrag gestellt, den Angeklagten zur Bezahlung einer Anklagegebühr in der Höhe von CHF 800.00 zu verpflichten. Es stützt sich dabei auf das Dekret über die Verfahrenskosten vom 24. November 1987</w:t>
      </w:r>
    </w:p>
    <w:p>
      <w:r>
        <w:t>- 16 - (VKD). Nach § 15 Abs. 1bis VKD beträgt die Gebühr für Anklagen ein- schliesslich des Vorverfahrens inklusive der Kanzleiaufwendungen CHF 300.00 bis CHF 15'000.00.</w:t>
      </w:r>
    </w:p>
    <w:p>
      <w:r>
        <w:rPr>
          <w:b/>
        </w:rPr>
        <w:t>E. 11.2</w:t>
      </w:r>
    </w:p>
    <w:p>
      <w:r>
        <w:t>Das Spezialverwaltungsgericht hat mit Urteil vom 1. September 2021 (3-RV.2020.18) bestätigt, dass die im VKD vorgesehenen Strafbefehlsge- bühren erhoben werden dürfen. Ebenso hat es die "Regelung Gebühren im Strafbefehlsverfahren wegen Steuerhinterziehung" des KStA vom 22. De- zember 2017 grundsätzlich bestätigt. Auch im vorliegenden Verfahren be- inhaltet die Regelung des KStA eine angemessene Gebührenfestsetzung.</w:t>
      </w:r>
    </w:p>
    <w:p>
      <w:r>
        <w:rPr>
          <w:b/>
        </w:rPr>
        <w:t>E. 11.3</w:t>
      </w:r>
    </w:p>
    <w:p>
      <w:r>
        <w:t>Gestützt auf die Regelung KStA resultiert vorliegend – trotz teilweisem Ob- siegen, aufgrund des Verursachen des Verfahrens – eine Gebühr von un- verändert CHF 800.00, welche vom KStA zusammen mit der Busse zu be- ziehen ist.</w:t>
      </w:r>
    </w:p>
    <w:p>
      <w:r>
        <w:rPr>
          <w:b/>
        </w:rPr>
        <w:t>E. 12.1</w:t>
      </w:r>
    </w:p>
    <w:p>
      <w:r>
        <w:t>Soweit die §§ 249 ff. StG betreffend das Strafverfahren vor Spezialverwal- tungsgericht keine abweichenden Vorschriften enthalten, gelten die Best- immungen über das Rekursverfahren bei ordentlichen Veranlagungen sinngemäss (§ 251 StG). Gemäss § 189 Abs. 1 StG werden die amtlichen Kosten grundsätzlich der unterliegenden Partei auferlegt.</w:t>
      </w:r>
    </w:p>
    <w:p>
      <w:r>
        <w:rPr>
          <w:b/>
        </w:rPr>
        <w:t>E. 12.2</w:t>
      </w:r>
    </w:p>
    <w:p>
      <w:r>
        <w:t>Gemessen an seinen Anträgen obsiegt der Angeklagte zu rund 10 %. Er hat dementsprechend 90 % der Kosten des Verfahrens zu tragen.</w:t>
      </w:r>
    </w:p>
    <w:p>
      <w:r>
        <w:rPr>
          <w:b/>
        </w:rPr>
        <w:t>E. 12.3</w:t>
      </w:r>
    </w:p>
    <w:p>
      <w:r>
        <w:t>Ausserdem ist dem Angeklagten für die Vertretung im Verfahren anteils- mässig eine Parteientschädigung auszurichten (§ 189 Abs. 2 StG). Auch bei der Vertretung durch Treuhänder und Steuerberater stellt der Anwalts- tarif gemäss dem Dekret über die Entschädigung der Anwälte vom 10. No- vember 1987 (Anwaltstarif, AnwT) die obere Grenze des Parteikosten- ersatzes dar (AGVE 1981 S. 281 ff.; SGE vom 21. Juli 2016 [3-RV.2015.1 60]).</w:t>
      </w:r>
    </w:p>
    <w:p>
      <w:r>
        <w:rPr>
          <w:b/>
        </w:rPr>
        <w:t>E. 12.4</w:t>
      </w:r>
    </w:p>
    <w:p>
      <w:r>
        <w:t>Der Streitwert beträgt CHF 8'731.90. Die Parteientschädigung liegt damit zwischen CHF 600.00 und CHF 4'000.00. Vorliegend hat der Fall einen mittleren Schwierigkeitsgrad und keine besondere Bedeutung. Zudem ist von einem maximal mittleren erforderlichen Aufwand auszugehen. Es rechtfertigt sich daher, die Parteientschädigung in analoger Anwendung von § 8a Abs. 1 lit. a Ziff. 1 und Abs. 2 AnwT sowie § 8c Abs. 1 AnwT auf</w:t>
      </w:r>
    </w:p>
    <w:p>
      <w:r>
        <w:t>- 17 - CHF 2'000.00 (inkl. MWSt und Auslagen) festzusetzen. Davon sind dem Verfahrensausgang entsprechend 10 % mit CHF 200.00 (inkl. 7.7% MWSt und Auslagen) zu ersetzen.</w:t>
      </w:r>
    </w:p>
    <w:p>
      <w:r>
        <w:t>- 18 - Das Gericht erkennt: 1. Der Angeklagte wird wegen versuchter Steuerhinterziehung der Kantons- und Gemeindesteuern 2016 zu einer Busse von CHF 7'751.00 verurteilt. 2. Der Angeklagte hat die Anklagegebühr von CHF 800.00 zu tragen, welche vom KStA zusammen mit der Busse bezogen wird. 3. Die Verfahrenskosten, bestehend aus einer Staatsgebühr von CHF 300.00, der Kanzleigebühr von CHF 230.00 und den Auslagen von CHF 100.00, insgesamt CHF 630.00, werden zu 90 % mit CHF 567.00 dem Angeklagten auferlegt. Der Rest wird auf die Staatskasse genommen. 4. Es wird eine Parteientschädigung von CHF 200.00 (inkl. MWSt) ausgerich- tet. Zustellung an: die Vertreterin des Angeklagten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- 19 - Aarau, 23. Februar 2023 Spezialverwaltungsgericht Steuern Der Präsident: Die Gerichtsschreiberin: Heuscher Bernhard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