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3-RV.2022.129 vom 27. Juni 2024</w:t>
      </w:r>
    </w:p>
    <w:p>
      <w:r>
        <w:t>Ag Spezialverwaltungsgericht, 2024-06-27, DE</w:t>
      </w:r>
    </w:p>
    <w:p>
      <w:r>
        <w:rPr>
          <w:b/>
        </w:rPr>
        <w:t xml:space="preserve">Quelle: </w:t>
      </w:r>
      <w:r>
        <w:t>https://mcp.opencaselaw.ch/entscheid/ag_spezialverwaltungsgericht_3-RV.2022.129</w:t>
      </w:r>
    </w:p>
    <w:p>
      <w:r>
        <w:t>FR: AG_SPEZIALVERWALTUNGSGERICHT 3-RV.2022.129 du 27 juin 2024</w:t>
      </w:r>
    </w:p>
    <w:p>
      <w:r>
        <w:t>IT: AG_SPEZIALVERWALTUNGSGERICHT 3-RV.2022.129 del 27 giugno 2024</w:t>
      </w:r>
    </w:p>
    <w:p>
      <w:pPr>
        <w:pStyle w:val="Heading2"/>
      </w:pPr>
      <w:r>
        <w:t>Erwägungen</w:t>
      </w:r>
    </w:p>
    <w:p>
      <w:r>
        <w:rPr>
          <w:b/>
        </w:rPr>
        <w:t>E. 1</w:t>
      </w:r>
    </w:p>
    <w:p>
      <w:r>
        <w:t>A._____ und B._____ sind Eigentümer des Grundstücks GB Q._____, Parzelle Nr. aaa mit den sich darauf befindenden Gebäuden (Nrn. ggg Wohnhaus, hhh Stall und iii Remise). Im Weiteren sind sie Eigentümer der Parzellen Nrn. bbb, ccc und eee in Q._____ und Nrn. ddd und fff in R._____.</w:t>
      </w:r>
    </w:p>
    <w:p>
      <w:r>
        <w:rPr>
          <w:b/>
        </w:rPr>
        <w:t>E. 2.1</w:t>
      </w:r>
    </w:p>
    <w:p>
      <w:r>
        <w:t>Ausserhalb der allgemeinen Neuschätzung nach § 218 Abs. 1 StG können die Eigenmietwerte und Vermögenssteuerwerte nur geändert werden, wenn Bestand, Nutzung oder Wert des Grundstückes wesentlich ändern oder wenn die Werte auf einer offensichtlich unrichtigen Schätzung oder auf einer unrichtigen Rechtsanwendung beruhen (§ 218 Abs. 2 StG). Ein- zelschätzungen werden demnach einerseits bei wesentlichen Änderungen in Bezug auf den Bestand, die Nutzung oder den Wert eines Grundstücks (im folgenden Änderungsschätzung) und andererseits wegen Unrichtigkeit (offensichtliche Unrichtigkeit, unrichtige Rechtsanwendung; im Folgenden: Unrichtigkeitsschätzung) durchgeführt.</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rPr>
          <w:b/>
        </w:rPr>
        <w:t>E. 3</w:t>
      </w:r>
    </w:p>
    <w:p>
      <w:r>
        <w:t>Gegen die Verfügung vom 13. März 2018 liessen A._____ und B._____ mit Schreiben vom 13. März 2018 Einsprache erheben mit dem "Antrag Es sei weiterhin die landwirtschaftliche Schätzung anzuwenden."</w:t>
      </w:r>
    </w:p>
    <w:p>
      <w:r>
        <w:rPr>
          <w:b/>
        </w:rPr>
        <w:t>E. 4.1</w:t>
      </w:r>
    </w:p>
    <w:p>
      <w:r>
        <w:t>Mit Schreiben vom 18. Januar 2022 wurde A._____ und B._____ ein Entwurf des Einspracheentscheids zu Stellungnahme unterbreitet. Dabei wurde ihnen eine reformatio in peius angedroht.</w:t>
      </w:r>
    </w:p>
    <w:p>
      <w:r>
        <w:t>- 3 -</w:t>
      </w:r>
    </w:p>
    <w:p>
      <w:r>
        <w:rPr>
          <w:b/>
        </w:rPr>
        <w:t>E. 4.2</w:t>
      </w:r>
    </w:p>
    <w:p>
      <w:r>
        <w:t>Mit Eingabe vom 27. Januar 2022 liessen A._____ und B._____ gegen den Entwurf des Einspracheentscheids beim Spezialverwaltungsgericht, Abteilung Steuern (nachfolgend: Spezialverwaltungsgericht), Rekurs erheben.</w:t>
      </w:r>
    </w:p>
    <w:p>
      <w:r>
        <w:rPr>
          <w:b/>
        </w:rPr>
        <w:t>E. 4.3</w:t>
      </w:r>
    </w:p>
    <w:p>
      <w:r>
        <w:t>Beim angefochtenen "Einspracheentscheid" handelt es lediglich um einen nicht anfechtbaren Entwurf, mit der Möglichkeit der Stellungnahme. Infol- gedessen leitete das Spezialverwaltungsgericht die Eingabe vom 27. Ja- nuar 2022 an das KStA GS zur Behandlung weiter.</w:t>
      </w:r>
    </w:p>
    <w:p>
      <w:r>
        <w:rPr>
          <w:b/>
        </w:rPr>
        <w:t>E. 5</w:t>
      </w:r>
    </w:p>
    <w:p>
      <w:r>
        <w:t>Mit Einspracheentscheid vom 23. August 2022 wurden der Eigenmietwert pro Jahr auf CHF 11'956.00 und der Steuerwert ab 2010 auf CHF 329'100.00 erhöht.</w:t>
      </w:r>
    </w:p>
    <w:p>
      <w:r>
        <w:rPr>
          <w:b/>
        </w:rPr>
        <w:t>E. 5.1</w:t>
      </w:r>
    </w:p>
    <w:p>
      <w:r>
        <w:t>Das Verwaltungsgericht hat sich im VGE vom 21. August 2013 (WBE.2012. 251) zur Systematik der Einzelschätzungen wie folgt geäussert: "2.</w:t>
      </w:r>
    </w:p>
    <w:p>
      <w:r>
        <w:rPr>
          <w:b/>
        </w:rPr>
        <w:t>E. 5.2.1</w:t>
      </w:r>
    </w:p>
    <w:p>
      <w:r>
        <w:t>Das Verwaltungsgericht hat in seinem Urteil vom 10. Februar 2017 (WBE. 2016.495) in allgemeiner Weise ausgeführt: "2. Bei der Überprüfung von Liegenschaftenschätzungen greift das Verwal- tungsgericht nicht in das den Vorinstanzen zustehende schätzerische Er- messen ein. Die Beurteilung durch die Vorinstanzen korrigiert das Verwal- tungsgericht nur dann, wenn der Schätzung ein unzutreffender Sachver- halt zugrunde gelegt wurde oder wenn aus der Verletzung von Normen (insbesondere den Bestimmungen der Verordnung vom 4. November 1985 über die Bewertung der Grundstücke [VBG, SAR 651.212]) bzw. allgemein anerkannten Schätzungsmethoden ein gesamthaft gesehen unrichtiges Schätzungsergebnis resultierte (vgl. ebenso die Praxis des Verwaltungs- gerichts des Kantons Bern, Urteil des Verwaltungsgerichts des Kantons</w:t>
      </w:r>
    </w:p>
    <w:p>
      <w:r>
        <w:t>- 9 - Bern vom 16. August 2006, Bernische Verwaltungsrechtsprechung [BVR] 2006, S. 551, Erw. 1). Bei Grundstückschätzungen ergeben sich, da es sich – wie der Name schon sagt – um (blosse) Schätzungen und nicht um exakte Wertbestim- mungen handelt, zwangsläufig Unschärfen (so auch Gerhard Roesch, Grundstückschätzungen, in: Aargauer Steuertagung 2008 [Tagungsord- ner], S. 8). Dabei werden in der Fachliteratur Abweichungen von bis zu</w:t>
      </w:r>
    </w:p>
    <w:p>
      <w:r>
        <w:rPr>
          <w:b/>
        </w:rPr>
        <w:t>E. 5.2.2</w:t>
      </w:r>
    </w:p>
    <w:p>
      <w:r>
        <w:t>Zu den quantitativen Voraussetzungen einer Änderungsschätzung wurde im Urteil vom 10. Februar 2017 (WBE.2016.495) festgehalten: "6.</w:t>
      </w:r>
    </w:p>
    <w:p>
      <w:r>
        <w:rPr>
          <w:b/>
        </w:rPr>
        <w:t>E. 6</w:t>
      </w:r>
    </w:p>
    <w:p>
      <w:r>
        <w:t>Den Einspracheentscheid vom 23. August 2022 (Zustellung am 12. Sep- tember 2022) liessen A._____ und B._____ mit Rekurs vom 4. Oktober 2022 (Postaufgabe gleichentags) an das Spezialverwaltungsgericht weiterziehen und stellten folgende "II) ANTRÄGE 1.) Der Einsprache-Entscheid sei aufzuheben und die Vermögensbe- wertung sei nach § 51 Absatz 2.1 lit a StG AG in Verbindung mit VBG § 8 vorzunehmen. 2.) Es sei festzustellen, dass der landw. Liegenschaft der Eheleute A._____ und B._____ als landw. Liegenschaft zu bewerten sei. 3.) Evt. sei festzustellen, dass der Steuerwert der Parzelle aaa mit Fr. 166'570.- und ein Mietwert von Fr. 7'621.- zu verfügen sei (An- trag ohne Präjudiz). 4.) Es sei die rückwirkende Festlegung der Vermögenssteuerwerte zu untersagen und festzustellen, dass mit Einleitung des Verfahrens eine frühst mögliche Änderung erfolgen könne. 5.) Die Kosten seien auf die Staatskasse zu nehmen und es sei eine angemessene Parteientschädigung zu entrichten." Auf die Begründung wird, soweit für die Entscheidung erforderlich, in den Erwägungen eingegangen.</w:t>
      </w:r>
    </w:p>
    <w:p>
      <w:r>
        <w:rPr>
          <w:b/>
        </w:rPr>
        <w:t>E. 6.1</w:t>
      </w:r>
    </w:p>
    <w:p>
      <w:r>
        <w:t>Eine Einzelschätzung wegen Bestandes-, Nutzungs- oder Wertänderung wird vorgenommen, wenn die Änderung wesentlich ist (§ 218 Abs. 2 StG). § 218 Abs. 2 StG enthält keine Definition der wesentlichen Änderung. Bei der Auslegung des Begriffs Wesentlichkeit ist zu berücksichtigen, dass die allgemeine Neuschätzung die Regel und die Einzelschätzung die Aus- nahme darstellt, die nur bei tiefgreifenden Änderungen zur Anwendung ge- langt (Plüss, a.a.O., § 218 N 20, mit Hinweisen).</w:t>
      </w:r>
    </w:p>
    <w:p>
      <w:r>
        <w:rPr>
          <w:b/>
        </w:rPr>
        <w:t>E. 6.2</w:t>
      </w:r>
    </w:p>
    <w:p>
      <w:r>
        <w:t>Nach der Praxis des KStA gilt eine Änderung als wesentlich, wenn der Ei- genmietwert um 10% oder mehr über oder unter dem bisherigen Wert liegt. Weicht der Eigenmietwert um weniger als 10% vom bisherigen Wert ab, ist die Änderung trotzdem wesentlich, wenn sie mindestens Fr. 700.00 ausmacht. Beim Vermögenssteuerwert gilt eine Änderung als wesentlich, wenn die Abweichung vom bisherigen Wert 10% oder mehr beträgt. Bei der Berechnung dieser Prozentgrenzen entsprechen die bisherigen Werte 100%. Auch wenn sich nur einer der beiden Werte (Eigenmietwert oder Vermögenssteuerwert) wesentlich geändert hat, werden bei der Einzel- schätzung gleichwohl beide Werte überprüft und allenfalls angepasst (Plüss, a.a.O., § 218 N 21, mit Hinweisen). Das Steuerrekursgericht und das Verwaltungsgericht – letzteres mit einer Präzisierung – haben in ihrer Rechtsprechung betreffend Wesentlichkeit einer Änderung die Grenze von mindestens 10% übernommen (Entscheid</w:t>
      </w:r>
    </w:p>
    <w:p>
      <w:r>
        <w:t>- 10 - des Steuerrekursgerichts [RGE] vom 24. April 2008, 3-RV.2007.270; VGE II/42 vom 17. März 2010, WBE.2009.294, Erw. 4.1.). Nach der verwal- tungsgerichtlichen Rechtsprechung muss dieser Schwellenwert für das ganze infrage stehende Objekt gelten, da ansonsten eine Ungleichbe- handlung von Liegenschaften mit nur einer Wohnung und grösseren Ob- jekten in Kauf genommen würde (VGE II/42 vom 17. März 2010, WBE.2009.294, Erw. 4.1.)." Von einer offensichtlichen Unrichtigkeit nach § 218 Abs. 2 StG ist nach der verwaltungsgerichtlichen Rechtsprechung dann auszugehen, wenn "der bei der letzten Schätzung ermittelte Eigenmietwert und/oder Vermö- genssteuerwert um 15% oder mehr von dem Wert, wie er sich bei der Überprüfung ergibt, abweicht (vgl. Martin Plüss, a.a.O., § 218 N 23 mit zahlreichen Hinweisen). Zu einer Änderung der bisherigen Schätzung auf- grund offensichtlicher Unrichtigkeit der bisher bestehenden Schätzung ge- mäss § 218 Abs. 2 StG kommt es somit nur dann, wenn – unabhängig von allfällig bei der Überprüfung zutage tretenden Fehlern der ursprünglichen Schätzung – gegenüber der bisherigen Schätzung eine Abweichung von mindestens 15% resultiert. Die Unrichtigkeitsschätzung gemäss aargaui- schem Recht stellt damit einen besonderen Revisionsgrund dar, der (nur) bei Vorliegen der gesetzlichen Voraussetzungen (Abweichung von min- destens 15%) eine Anpassung der bestehenden Schätzung gestützt auf eine Einzelschätzung vorsieht." 6. Das KStA GS hat die Einzelschätzung mit einer Nutzungsänderung be- gründet. Es wurde von einer Hobbytierhaltung anstelle eines Landwirt- schaftsbetriebs ausgegangen. Damit wurde eine Änderungsschätzung vor- genommen. 7.</w:t>
      </w:r>
    </w:p>
    <w:p>
      <w:r>
        <w:rPr>
          <w:b/>
        </w:rPr>
        <w:t>E. 7</w:t>
      </w:r>
    </w:p>
    <w:p>
      <w:r>
        <w:t>Das KStA beantragt die Abweisung des Rekurses.</w:t>
      </w:r>
    </w:p>
    <w:p>
      <w:r>
        <w:rPr>
          <w:b/>
        </w:rPr>
        <w:t>E. 7.1</w:t>
      </w:r>
    </w:p>
    <w:p>
      <w:r>
        <w:t>Das Spezialverwaltungsgericht hat im Entscheid vom 24. September 2015 den Landwirtschaftsbetrieb der Rekurrenten ab dem Jahr 2010 als Liebha- berei qualifiziert (SGE vom 24. September 2015 [3-RV.2015.35], Erw. 3). Das KStA GS hat sich auf dieses Urteil gestützt und festgehalten, dass die Liegenschaft (Q._____) gemäss § 8 VBG ab der Steuerperiode 2010 nicht mehr als landwirtschaftlich genutzt gelte und in der Folge die Schät- zungsgrundlagen angepasst (Einspracheentscheid, S. 2).</w:t>
      </w:r>
    </w:p>
    <w:p>
      <w:r>
        <w:rPr>
          <w:b/>
        </w:rPr>
        <w:t>E. 7.2</w:t>
      </w:r>
    </w:p>
    <w:p>
      <w:r>
        <w:t>Im Entscheid vom 14. Februar 2023 (WBE.2022.273/WBE.2022.247/ WBE.2022.275, Erw. 3.2.2.) hat das Verwaltungsgericht die Zulässigkeit der Änderungsschätzung bei der Aufgabe der landwirtschaftlichen Nutzung bejaht:</w:t>
      </w:r>
    </w:p>
    <w:p>
      <w:r>
        <w:t>- 11 - "3.2.2. […] Dass die Aufgabe einer landwirtschaftlichen Nutzung Anlass zu einer Än- derungsschätzung gibt, steht im Einklang mit der in Art. 14 des Bundesge- setzes über die Harmonisierung der direkten Steuern der Kantone und Ge- meinden vom 14. Dezember 1990 (Steuerharmonisierungsgesetz, StHG; SR 642.14) getroffenen Unterscheidung: • Gemäss Art. 14 Abs. 2 StHG werden land- und forstwirtschaftlich ge- nutzte Grundstücke zum Ertragswert bewertet, wobei das kantonale Recht bestimmen kann, dass bei der Bewertung der Verkehrswert mit- berücksichtigt wird. Der Kanton Aargau hat von diesem Wahlrecht kei- nen Gebrauch gemacht. Gemäss § 51 Abs. 2 StG werden landwirt- schaftliche genutzte Grundstücke zum Ertragswert besteuert; der Ver- kehrswert findet keine Berücksichtigung (vgl. Urteil des Bundesgerichts 2C_858/2019 vom 20. August 2020 Erw. 2). • Nicht land- oder forstwirtschaftlich genutzte Grundstücke werden zum Verkehrswert bewertet. Dabei kann der Ertragswert angemessen be- rücksichtigt werden (vgl. gemäss Art. 14 Abs. 1 StHG). Von diesem Wahlrecht hat der Kanton Aargau Gebrauch gemacht, indem § 51 Abs. 4 StG bestimmt, dass alle übrigen Grundstücke (d.h. die nichtland- wirtschaftlich genutzten Grundstücke unter Vorbehalt der Zweitwoh- nungen) zum Mittel aus Ertragswert und Verkehrswert besteuert wer- den. • Ein Wechsel in der Nutzungsart (landwirtschaftlich zu nicht-landwirt- schaftlich) hat damit vermögenssteuerrechtlich im Kanton Aargau zur Folge, dass das bisher zum Ertragswert bewertete Grundstück neu zum Mittel aus Verkehrswert und Ertragswert zu bewerten ist. Dementspre- chend kann und muss gemäss § 218 Abs. 2 StG eine Änderungsschät- zung vorgenommen werden, wenn ein vormals land- oder forstwirt- schaftlich genutztes Grundstück inskünftig nicht mehr land- oder forst- wirtschaftlich genutzt wird."</w:t>
      </w:r>
    </w:p>
    <w:p>
      <w:r>
        <w:rPr>
          <w:b/>
        </w:rPr>
        <w:t>E. 7.3</w:t>
      </w:r>
    </w:p>
    <w:p>
      <w:r>
        <w:t>Ob die Schätzung zu Recht nicht mehr nach landwirtschaftlichen Kriterien vorzunehmen war, ist nachfolgend zu prüfen. 8.</w:t>
      </w:r>
    </w:p>
    <w:p>
      <w:r>
        <w:rPr>
          <w:b/>
        </w:rPr>
        <w:t>E. 8</w:t>
      </w:r>
    </w:p>
    <w:p>
      <w:r>
        <w:t>A._____ und B._____ liessen eine Replik einreichen und hielten an den Anträgen im Rekurs fest.</w:t>
      </w:r>
    </w:p>
    <w:p>
      <w:r>
        <w:t>- 4 -</w:t>
      </w:r>
    </w:p>
    <w:p>
      <w:r>
        <w:rPr>
          <w:b/>
        </w:rPr>
        <w:t>E. 8.1</w:t>
      </w:r>
    </w:p>
    <w:p>
      <w:r>
        <w:t>Gemäss § 51 Abs. 4 StG werden die nicht-landwirtschaftlichen Grundstü- cke zum Mittel aus Verkehrswert und Ertragswert besteuert. Dabei sind im Interesse einer rechtsgleichen Bewertung der Grundstücke die in der VBG festgelegten Richtlinien bei allen Bewertungen anzuwenden. Das aargaui- sche Verwaltungsgericht hat entschieden, dass zusätzliche, in der VBG nicht vorgesehene Pauschalabzüge nur dann ausnahmsweise zulässig sind, wenn sich aus der Anwendung der VBG ein am Markt nicht erzielba- res Schätzungsergebnis ergibt (VGE vom 10. März 2004 [BE.2003.00176]). Grundsätzlich sind der Vermögenssteuerwert und ein allfälliger Eigenmiet- wert deshalb konkret nach Massgabe der VBG zu überprüfen (RGE vom 24. April 2008 [3-RV.2007.180]).</w:t>
      </w:r>
    </w:p>
    <w:p>
      <w:r>
        <w:t>- 12 -</w:t>
      </w:r>
    </w:p>
    <w:p>
      <w:r>
        <w:rPr>
          <w:b/>
        </w:rPr>
        <w:t>E. 8.2</w:t>
      </w:r>
    </w:p>
    <w:p>
      <w:r>
        <w:t>Demgegenüber werden landwirtschaftlich genutzte Grundstücke zum Er- tragswert besteuert, wenn sie ausserhalb der Bauzone liegen oder zum landwirtschaftlichen Geschäftsvermögen der Eigentümerin oder des Eigen- tümers gehören (§ 51 Abs. 2 StG; Dieser entspricht dem § 39 Abs. 2 des Steuergesetzes vom 13. Dezember 1983 [aStG]). Als landwirtschaftlich ge- nutzt gilt ein Grundstück, wenn es der landwirtschaftlichen, bodenabhängi- gen Produktion sowie Betrieben des produzierenden Gartenbaus dient (§ 8 Abs. 1 VBG). Als landwirtschaftlich genutzt gelten insbesondere Grundstü- cke des Gemüsebaus, Obst- und Beerenproduktionsbetriebe, Rebbetriebe, Sömmerungsbetriebe, Topfpflanzenbetriebe, Schnittblumenbetriebe und Baumschulen, nicht jedoch solche von Hobbybetrieben, Geflügelfarmen, Mastbetrieben und Reitpferdestallungen ohne ausreichende eigene Futter- mittelproduktion sowie Grundstücke, welche der reinen Selbstversorgung dienen (§ 8 Abs. 2 VBG). Wohnräume von Gebäuden gelten insoweit als landwirtschaftlich genutzt, als sie unmittelbar dem landwirtschaftlichen Voll- und Zuerwerbsbetrieb dienen (§ 8 Abs. 3 VBG). Bei Wohngebäuden von Nebenerwerbsbetrieben mit weniger als drei Hektaren Fläche liegt keine landwirtschaftliche Nutzung im Sinne von § 39 Abs. 2 aStG vor (§ 8 Abs. 4 VBG). Die Qualifikation über die landwirtschaftliche Nutzung eines Grund- stückes besagt nichts über dessen Zugehörigkeit zum Geschäftsvermögen oder zum Privatvermögen des Eigentümers (§ 8 Abs. 5 VBG).</w:t>
      </w:r>
    </w:p>
    <w:p>
      <w:r>
        <w:rPr>
          <w:b/>
        </w:rPr>
        <w:t>E. 8.3</w:t>
      </w:r>
    </w:p>
    <w:p>
      <w:r>
        <w:t>Das Verwaltungsgericht hat sich in seinem Entscheid vom 22. Februar 2012 (WBE.2010.51) zum Begriff der landwirtschaftlichen Nutzung wie folgt geäussert: "2.3. 2.3.1. Das Steuergesetz verwendet zwar in § 51 (und in § 23) StG den Begriff des landwirtschaftlich genutzten Grundstücks, definiert diesen aber nicht. § 8 VBG definiert in Abs. 1 und 2, welche Grundstücke als landwirtschaft- lich genutzt gelten. Danach gilt ein Grundstück als landwirtschaftlich ge- nutzt, wenn es der landwirtschaftlichen, bodenabhängigen Produktion so- wie Betrieben des produzierenden Gartenbaus dient (vgl. Beispiele in § 8 Abs. 2 VBG). Grundstücke, welche der reinen Selbstversorgung dienen, gelten nicht als landwirtschaftlich genutzt (§ 8 Abs. 2 VBG in fine). 2.3.2. Wenn die Besteuerung zum Ertragswert nach dem Wortlaut von § 23 Abs. 1 lit. a StG auf 'landwirtschaftlich genutzte Grundstücke' beschränkt bleiben soll, stimmt dies mit der Zwecksetzung von § 51 Abs. 2 StG über- ein: Tatsächlich landwirtschaftlich genutztes Land soll mittels eines niedri- gen Steuerwerts im Hinblick auf die landwirtschaftliche Nutzung wirtschaft- lich 'billig' gehalten werden; und zwar nicht nur für den Selbstbewirtschaf- ter, sondern auch für den Fall einer Verpachtung: Der niedrige Steuerwert ermöglicht die Ansetzung eines niedrigen Pachtzinses, was wiederum die Wahrscheinlichkeit erhöht, dass ein Grundstück auch weiterhin für die Ur- produktion verwendet wird.</w:t>
      </w:r>
    </w:p>
    <w:p>
      <w:r>
        <w:t>- 13 - Diese Zielsetzung tritt dann in den Hintergrund, wenn nach einer Betriebs- aufgabe die landwirtschaftliche Nutzung aufhört und das bisherige Ge- schäftsvermögen als Bauland oder (ausserhalb des Baugebietes) in ähnli- cher, nicht mehr landwirtschaftlich gebundener Weise verwendet wird. Deshalb ist die Besteuerung zum Ertragswert stets, auch im Falle eines Steueraufschubs im Sinne von § 23 Abs. 1 StG, von der weiteren tatsäch- lichen (aktuellen) landwirtschaftlichen Nutzung abhängig (VGE II/173 vom 21. Dezember 1994 [BE.1993.00107], S. 9). 2.3.3. Aus der dargelegten Rechtsprechung ergibt sich, dass dann, wenn ein Ei- gentümer seine selbstständige Erwerbstätigkeit als Landwirt aufgibt und er Land verpachtet, das auf diesem Weg weiterhin tatsächlich landwirtschaft- lich genutzt wird, dieses Land auch weiter zum Ertragswert zu besteuern ist. Für jenes Land, das er nicht verpachtet, greift hingegen - und zwar unabhängig davon, ob es aus dem Geschäftsvermögen ausscheidet oder aufgrund einer entsprechenden Erklärung des Eigentümers in seinem Ge- schäftsvermögen verbleibt (§ 23 Abs. 1 StG) - nicht mehr länger die Be- steuerung zum Ertragswert, da das Land, selbst wenn der Eigentümer es weiterhin als Selbstversorger oder hobbymässig 'landwirtschaftlich' nutzt, keinem haupt- oder nebenberuflich geführten landwirtschaftlichen Betrieb mehr dient (vgl. auch Barbara Sramek, in: Kommentar StG, a.a.O., § 51 N 20). Die Ertragswertbesteuerung eigenen, nicht verpachteten Landes setzt das Fortdauern einer, wenn auch gegebenenfalls stark eingeschränk- ten, selbstständigen Erwerbstätigkeit als Landwirt auf diesem Land vo- raus." Zur Frage der Besteuerung von Wohngebäuden hat das Verwaltungsge- richt im VGE vom 24. Februar 2010 (WBE.2009.110; vgl. auch VGE vom 21. Dezember 1994 [BE.93.00107]) erwogen, dass ein Wohngebäude die dem Landwirtschaftsbetrieb dienende Funktion als Wohnstätte des Be- triebsleiters (mit Familie) verliere, wenn der Bewirtschafter selbst seine Be- triebstätigkeit einstellt, und zwar auch dann, wenn ein Fall des Steuerauf- schubes gemäss § 23 Abs. 1 StG vorliege. 9.</w:t>
      </w:r>
    </w:p>
    <w:p>
      <w:r>
        <w:rPr>
          <w:b/>
        </w:rPr>
        <w:t>E. 9</w:t>
      </w:r>
    </w:p>
    <w:p>
      <w:r>
        <w:t>Das Spezialverwaltungsgericht hat am 3. Juni 2024 vom Regionalen Steu- eramt Q._____ die Steuererklärung 2010 von A._____ und B._____ einverlangt und zu den Akten genommen.</w:t>
      </w:r>
    </w:p>
    <w:p>
      <w:r>
        <w:rPr>
          <w:b/>
        </w:rPr>
        <w:t>E. 9.1</w:t>
      </w:r>
    </w:p>
    <w:p>
      <w:r>
        <w:t>Trotz rechtskräftigem Entscheid über die Qualifikation der Tätigkeit der Re- kurrenten als Hobbybetrieb ab dem Jahr 2010 und dem Antrag der Rekur- renten auf Überführung des Landwirtschaftsbetriebes ("Gesamtbesitz" S- Strasse 2 in Q._____) ins Privatvermögen mit Schreiben vom tt.mm. 2016 halten die Rekurrenten daran fest, auch nach dem Jahr 2010 einer landwirtschaftlichen Tätigkeit nachzugehen.</w:t>
      </w:r>
    </w:p>
    <w:p>
      <w:r>
        <w:rPr>
          <w:b/>
        </w:rPr>
        <w:t>E. 9.2</w:t>
      </w:r>
    </w:p>
    <w:p>
      <w:r>
        <w:t>Der Grundsatz von Treu und Glauben oder das Vertrauensprinzip verpflich- tet sowohl die Steuerpflichtigen als auch die Steuerbehörden zum Handeln nach Treu und Glauben. Jede Partei soll an ihr gegebenes Wort gebunden sein bzw. die Gegenpartei soll auf die Handlungen und Aussagen der an- deren Partei vertrauen dürfen. Der Grundsatz von Treu und Glauben ent- hält das Verbot widersprüchlichen Verhaltens (sog. venire contra factum</w:t>
      </w:r>
    </w:p>
    <w:p>
      <w:r>
        <w:t>- 14 - proprium). Weder die Steuerbehörde noch der Steuerpflichtige dürfen sich zu ihrem früheren Verhalten in Widerspruch setzen (Kommentar zum Aar- gauer Steuergesetz, a.a.O., Vorbemerkungen zu §§ 172 - 200 StG N 25 und 30, mit Hinweisen).</w:t>
      </w:r>
    </w:p>
    <w:p>
      <w:r>
        <w:rPr>
          <w:b/>
        </w:rPr>
        <w:t>E. 9.3</w:t>
      </w:r>
    </w:p>
    <w:p>
      <w:r>
        <w:t>Die Unterscheidung zwischen Privat- und Geschäftsvermögen ist im Steu- errecht von grundlegender Bedeutung. Wenn die Rekurrenten nun ausfüh- ren, dass sie trotz Überführung ins Privatvermögen eine landwirtschaftliche Tätigkeit in Q._____ betrieben haben, stellt dies eine widersprüchliches Aussage dar. Es geht nicht an, dass trotz Überführung ins Privatvermögen geltend gemacht wird, der Landwirtschaftsbetrieb sei fortgeführt worden, zumal schon ab 2010 ein Dauerverlustbetrieb bzw. eine Hobbytätigkeit vor- lag. Dies erweckt den Anschein, dass eine unzulässige Steueroptimierung bezweckt worden ist, was als widersprüchliches Verhalten qualifiziert wer- den muss. Das Land und die Betriebsgebäude bilden die unmittelbare Grundlage ei- nes Landwirtschaftsbetriebs und somit des landwirtschaftlichen Erwerbs- einkommens. Folglich werden landwirtschaftliche Grundstücke nur dann in das Privatvermögen überführt, wenn die landwirtschaftliche Tätigkeit ein- gestellt wurde. Demnach wurde die Parzelle Nr. aaa (und die Parzelle bbb, in einem separaten Verfahren) ab dem Jahr 2010 nicht mehr landwirtschaft- lich genutzt. Da es sich bei der Tätigkeit der Rekurrenten lediglich um ein Hobby handelt, sind auch die sich auf der Parzelle Nr. aaa befindenden Gebäude (Nr. ggg, hhh und iii) ebenfalls nach nicht-landwirtschaftlichen Kriterien zu schätzen und von den Rekurrenten zu versteuern. Vor diesem Hintergrund ist das Vorliegen eines Einzelschätzungsgrundes (Nutzungsänderung) zu bejahen. Demnach wurden die Parzelle Nr. aaa sowie die sich darauf befindenden Gebäude vom KStA GS zu Recht nach nicht-landwirtschaftlichen Kriterien geschätzt.</w:t>
      </w:r>
    </w:p>
    <w:p>
      <w:r>
        <w:rPr>
          <w:b/>
        </w:rPr>
        <w:t>E. 10</w:t>
      </w:r>
    </w:p>
    <w:p>
      <w:r>
        <w:t>Prozent, teilweise gar bis zu 20 Prozent zwischen Schätzungen, die von verschiedenen Personen vorgenommen werden, als normal betrachtet (vgl. Felix Richner/Walter Frei/Stefan Kaufmann/ Hans Ulrich Meuter, Kommentar zum Zürcher Steuergesetz, 3. Aufl., Zürich 2013, § 220 N 135 mit Nachweisen der Fachliteratur). Vor dem Hintergrund dieser Erkenntnis korrigiert das Verwaltungsgericht eine bei ihm angefochtene Schätzung nur, wenn diese auf einem unzutreffenden Sachverhalt beruht oder wenn es klare Normverstösse bzw. Verletzungen allgemein anerkannter Schät- zungsmethoden feststellt und/oder sich Mängel der Schätzung mindestens im Umfang von 10 Prozent auf die angefochtene Schätzung auswirken (vgl. Urteile vom 29. November 2012 [WBE.2011.298] Erw. I./2., vom 21. August 2013 [WBE.2012.251] Erw. I./2. und vom 9. März 2015 [WBE. 2014.291] Erw. II./3.1.)." Schätzungen sind damit nicht einfach beim Vorliegen von systembedingten Abweichungen ("Schätzungsunschärfe") abänderbar.</w:t>
      </w:r>
    </w:p>
    <w:p>
      <w:r>
        <w:rPr>
          <w:b/>
        </w:rPr>
        <w:t>E. 10.1</w:t>
      </w:r>
    </w:p>
    <w:p>
      <w:r>
        <w:t>Die Rekurrenten haben ihren Antrag auf Beibehaltung der landwirtschaftli- chen Schätzung mit der Verneinung eines Einzelschätzungsgrundes be- gründet. Sie liessen mit Rekurs geltend machen, dass das Gebäude dem Ortsbildschutz unterstellt sei und sich dies wertvermindernd auswirke (Re- kurs S. 5). Dieses Argument der Rekurrenten ist als Antrag zu einer Ungül- tigkeitsschätzung zu verstehen. Grundsätzlich darf eine Einzelschätzung wegen einer massgebenden Än- derung nicht zu einer Einzelschätzung wegen offensichtlicher Unrichtigkeit ausgedehnt werden (VGE vom 21. Dezember 2005 [WBE.2003.330]). Der</w:t>
      </w:r>
    </w:p>
    <w:p>
      <w:r>
        <w:t>- 15 - sinngemässe Antrag der Rekurrenten ist in einem separaten Verfahren zu prüfen.</w:t>
      </w:r>
    </w:p>
    <w:p>
      <w:r>
        <w:rPr>
          <w:b/>
        </w:rPr>
        <w:t>E. 10.2.1</w:t>
      </w:r>
    </w:p>
    <w:p>
      <w:r>
        <w:t>Die Rekurrenten lassen ausführen, die Änderung der Steuerschätzung könne frühestens mit der Einleitung des Verfahrens erfolgen und nicht rück- wirkend. Die Rekurrenten bestreiten somit den Geltungszeitpunkt der Neu- schätzung.</w:t>
      </w:r>
    </w:p>
    <w:p>
      <w:r>
        <w:rPr>
          <w:b/>
        </w:rPr>
        <w:t>E. 10.2.2</w:t>
      </w:r>
    </w:p>
    <w:p>
      <w:r>
        <w:t>Gemäss § 218 Abs. 2 Satz 2 StG gelten die neuen Werte bei einer Ände- rungsschätzung ab Beginn der Steuerperiode, in der Bestand, Nutzung oder Wert geändert haben, und bei einer Unrichtigkeitsschätzung ab dem Jahr der Einleitung der Einzelschätzung. § 4 Abs. 2 VBG bezeichnet dem- gegenüber den Bewertungsstichtag bei Einzelschätzungen. Danach sind die Verhältnisse am Ende derjenigen Steuerperiode massgebend, in der die wesentliche Änderung erfolgte oder bei unrichtigen Werten die Einlei- tung der Neuschätzung stattfand.</w:t>
      </w:r>
    </w:p>
    <w:p>
      <w:r>
        <w:rPr>
          <w:b/>
        </w:rPr>
        <w:t>E. 10.3</w:t>
      </w:r>
    </w:p>
    <w:p>
      <w:r>
        <w:t>Wie bereits festgehalten (Erw. 7.1), hat das Spezialverwaltungsgericht im Entscheid vom 24. September 2015 den Landwirtschaftsbetrieb der Rekur- renten ab dem Jahr 2010 als Liebhaberei qualifiziert (SGE vom 24. Sep- tember 2015 [3-RV.2015.35], Erw. 3). Die Änderung der Grundstücksnut- zung ist im Jahr 2010 geschehen. Das KStA GS war somit gemäss § 218 Abs. 2 StG befugt, die Schätzungswerte der Parzelle Nr. aaa in Q._____ (rückwirkend) ab dem Jahr 2010 neu festzulegen.</w:t>
      </w:r>
    </w:p>
    <w:p>
      <w:r>
        <w:rPr>
          <w:b/>
        </w:rPr>
        <w:t>E. 10.4</w:t>
      </w:r>
    </w:p>
    <w:p>
      <w:r>
        <w:t>Weitere die Änderungsschätzung betreffende Faktoren liessen die Rekur- renten nicht bestreiten. Die vom KStA GS aufgrund der Nutzungsänderung vorgenommene Einzelschätzung ist als angemessen zu beurteilen. Dem- entsprechend ist der Rekurs abzuweisen. Der Eigenmietwert (gültig ab 1. Januar 2010) bleibt unverändert bei CHF 11'956.00, der Vermögens- steuerwert bei CHF 329'100.00.</w:t>
      </w:r>
    </w:p>
    <w:p>
      <w:r>
        <w:rPr>
          <w:b/>
        </w:rPr>
        <w:t>E. 11</w:t>
      </w:r>
    </w:p>
    <w:p>
      <w:r>
        <w:t>Bei diesem Verfahrensausgang haben die Rekurrenten die Kosten des Re- kursverfahrens zu tragen (§ 189 Abs. 1 StG). Es ist keine Parteientschädi- gung auszurichten (§ 189 Abs. 2 StG).</w:t>
      </w:r>
    </w:p>
    <w:p>
      <w:r>
        <w:t>- 16 -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