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3-RV.2022.108 vom 22. September 2022</w:t>
      </w:r>
    </w:p>
    <w:p>
      <w:r>
        <w:t>Ag Spezialverwaltungsgericht, 2022-09-22, DE</w:t>
      </w:r>
    </w:p>
    <w:p>
      <w:r>
        <w:rPr>
          <w:b/>
        </w:rPr>
        <w:t xml:space="preserve">Quelle: </w:t>
      </w:r>
      <w:r>
        <w:t>https://mcp.opencaselaw.ch/entscheid/ag_spezialverwaltungsgericht_3-RV.2022.108</w:t>
      </w:r>
    </w:p>
    <w:p>
      <w:r>
        <w:t>FR: AG_SPEZIALVERWALTUNGSGERICHT 3-RV.2022.108 du 22 septembre 2022</w:t>
      </w:r>
    </w:p>
    <w:p>
      <w:r>
        <w:t>IT: AG_SPEZIALVERWALTUNGSGERICHT 3-RV.2022.108 del 22 settembre 2022</w:t>
      </w:r>
    </w:p>
    <w:p>
      <w:pPr>
        <w:pStyle w:val="Heading2"/>
      </w:pPr>
      <w:r>
        <w:t>Erwägungen</w:t>
      </w:r>
    </w:p>
    <w:p>
      <w:r>
        <w:rPr>
          <w:b/>
        </w:rPr>
        <w:t>E. 1</w:t>
      </w:r>
    </w:p>
    <w:p>
      <w:r>
        <w:t>Mit Rekurs vom 25. August 2022 hat B. den Einspracheentscheid der Steuerkommission Q. vom 28. Juni 2022 an das Spezialverwaltungsgericht weitergezogen.</w:t>
      </w:r>
    </w:p>
    <w:p>
      <w:r>
        <w:rPr>
          <w:b/>
        </w:rPr>
        <w:t>E. 2</w:t>
      </w:r>
    </w:p>
    <w:p>
      <w:r>
        <w:t>Am 20. September 2022 ist B. persönlich beim Spezialverwaltungsgericht erschienen. Dabei hat er den Rekurs aufgrund geringer Erfolgsaussichten zurückgezogen. Das Spezialverwaltungsgericht hat dem Rückzug stattzugeben (§ 197 Abs. 3 des Steuergesetzes vom 15. Dezember 1998 [StG]).</w:t>
      </w:r>
    </w:p>
    <w:p>
      <w:r>
        <w:rPr>
          <w:b/>
        </w:rPr>
        <w:t>E. 3</w:t>
      </w:r>
    </w:p>
    <w:p>
      <w:r>
        <w:t>Es wird keine Parteientschädigung ausgerichtet. Zustellung an: den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w:t>
      </w:r>
    </w:p>
    <w:p>
      <w:r>
        <w:rPr>
          <w:b/>
        </w:rPr>
        <w:t>E. 4</w:t>
      </w:r>
    </w:p>
    <w:p>
      <w:r>
        <w:t>Dezember 2007 [VRPG] in Verbindung mit Art. 145 Abs. 1 der Schwei- zerischen Zivilprozessordnung vom 19. Dezember 2008 [ZPO]; §§ 187, 196 und 198 des Steuergesetzes vom 15. Dezember 1998 [StG]).</w:t>
      </w:r>
    </w:p>
    <w:p>
      <w:r>
        <w:t>- 4 - Aarau, 22. September 2022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