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 vom 21. April 2022</w:t>
      </w:r>
    </w:p>
    <w:p>
      <w:r>
        <w:t>Ag Spezialverwaltungsgericht, 2022-04-21, DE</w:t>
      </w:r>
    </w:p>
    <w:p>
      <w:r>
        <w:rPr>
          <w:b/>
        </w:rPr>
        <w:t xml:space="preserve">Quelle: </w:t>
      </w:r>
      <w:r>
        <w:t>https://mcp.opencaselaw.ch/entscheid/ag_spezialverwaltungsgericht_3-RV.2022.1</w:t>
      </w:r>
    </w:p>
    <w:p>
      <w:r>
        <w:t>FR: AG_SPEZIALVERWALTUNGSGERICHT 3-RV.2022.1 du 21 avril 2022</w:t>
      </w:r>
    </w:p>
    <w:p>
      <w:r>
        <w:t>IT: AG_SPEZIALVERWALTUNGSGERICHT 3-RV.2022.1 del 21 aprile 2022</w:t>
      </w:r>
    </w:p>
    <w:p>
      <w:pPr>
        <w:pStyle w:val="Heading2"/>
      </w:pPr>
      <w:r>
        <w:t>Erwägungen</w:t>
      </w:r>
    </w:p>
    <w:p>
      <w:r>
        <w:rPr>
          <w:b/>
        </w:rPr>
        <w:t>E. 1</w:t>
      </w:r>
    </w:p>
    <w:p>
      <w:r>
        <w:t>Mit Verfügung vom 20. Oktober 2020 wurden A. und B. von der Steuerkommission Q. für das Jahr 2018 zu einem steuerbaren Einkommen von CHF 81'300.00 (satzbestimmendes Einkommen CHF 520'400.00) und zu einem steuerbaren Vermögen von CHF 1'300'000.00 (satzbestimmendes Vermögen CHF 7'330'000.00) veranlagt.</w:t>
      </w:r>
    </w:p>
    <w:p>
      <w:r>
        <w:rPr>
          <w:b/>
        </w:rPr>
        <w:t>E. 2</w:t>
      </w:r>
    </w:p>
    <w:p>
      <w:r>
        <w:t>Gegen die Verfügung vom 20. Oktober 2020 erhob die Vertreterin von A. und B. mit Schreiben vom 18. November 2020 Einsprache und beantragte, es seien die Positionen "Weitere Einkünfte" und "Übrige Vermögenswerte" zu entfernen und die Unterhaltskosten der Liegenschaft gemäss der Steuererklärung zu gewähren.</w:t>
      </w:r>
    </w:p>
    <w:p>
      <w:r>
        <w:rPr>
          <w:b/>
        </w:rPr>
        <w:t>E. 3</w:t>
      </w:r>
    </w:p>
    <w:p>
      <w:r>
        <w:t>Mit Entscheid vom 24. November 2021 wies die Steuerkommission Q. die Einsprache ab.</w:t>
      </w:r>
    </w:p>
    <w:p>
      <w:r>
        <w:rPr>
          <w:b/>
        </w:rPr>
        <w:t>E. 3.1</w:t>
      </w:r>
    </w:p>
    <w:p>
      <w:r>
        <w:t>Die Vertreterin der Rekurrenten beantragt, es seien die Liegenschafts- unterhaltskosten gemäss der Steuererklärung zum Abzug zuzulassen.</w:t>
      </w:r>
    </w:p>
    <w:p>
      <w:r>
        <w:rPr>
          <w:b/>
        </w:rPr>
        <w:t>E. 3.2</w:t>
      </w:r>
    </w:p>
    <w:p>
      <w:r>
        <w:t>Die Abteilung Steuern der Gemeinde Q. beantragt die Gutheissung des Rekurses (vgl. Vernehmlassung vom 21. Februar 2022). Das Kantonale Steueramt beantragt ebenfalls die Gutheissung des Rekurses, unter Kostenfolge zulasten der Rekurrenten (vgl. Vernehmlassung vom 9. März 2022).</w:t>
      </w:r>
    </w:p>
    <w:p>
      <w:r>
        <w:rPr>
          <w:b/>
        </w:rPr>
        <w:t>E. 3.3</w:t>
      </w:r>
    </w:p>
    <w:p>
      <w:r>
        <w:t>Es liegen also übereinstimmende Anträge vor.</w:t>
      </w:r>
    </w:p>
    <w:p>
      <w:r>
        <w:rPr>
          <w:b/>
        </w:rPr>
        <w:t>E. 3.4</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20. Februar 2004 [BE.2003.00301]; SGE vom 24. Juni 2021 [3-RV.2021.52]). Das ist vorliegend der Fall. Die Steuerkommission Q. hat das "Total Aufwand" von (gerundet) CHF 73'916.00 um die "Abschreibungen" von CHF 22'362.00 und die Hy- pothekarzinsen von (gerundet) CHF 14'072.00 gekürzt (vgl. Erfolgsrech-</w:t>
      </w:r>
    </w:p>
    <w:p>
      <w:r>
        <w:t>- 4 - nung 01.01.2018 – 31.12.2018) und in der Folge Liegenschaftsunterhalts- kosten von CHF 37'482.00 zum Abzug zugelassen. Die Hypothekarzinsen von CHF 14'072.00 wurden bei den "Schuldzinsen" berücksichtigt (vgl. De- tails Steuerveranlagung 2018, Ziff. 6.4 und 11). Es sind demzufolge die "Abschreibungen" von CHF 22'362.00 zusätzlich als Liegenschaftsunter- halt zum Abzug zuzulassen.</w:t>
      </w:r>
    </w:p>
    <w:p>
      <w:r>
        <w:rPr>
          <w:b/>
        </w:rPr>
        <w:t>E. 3.5</w:t>
      </w:r>
    </w:p>
    <w:p>
      <w:r>
        <w:t>In Gutheissung des Rekurses ist das satzbestimmende Einkommen von CHF 520'493.00 um CHF 22'362.00 auf CHF 498'131.00 herabzusetzen. Die Steuerkommission Q. ist anzuweisen, eine neue Steuerausscheidung vorzunehmen. 4.</w:t>
      </w:r>
    </w:p>
    <w:p>
      <w:r>
        <w:rPr>
          <w:b/>
        </w:rPr>
        <w:t>E. 4</w:t>
      </w:r>
    </w:p>
    <w:p>
      <w:r>
        <w:t>Den Einspracheentscheid vom 24. November 2021 (Zustellung am 26. No- vember 2021) haben A. und B. mit rechtzeitigem Rekurs vom 27. Dezember 2021 (Postaufgabe gleichentags) an das Spezialverwal- tungsgericht, Abteilung Steuern, weiterziehen lassen. Sie beantragen, "dass die Unterhaltskosten der Liegenschaft gemäss Steuererklärung berech- net werden."</w:t>
      </w:r>
    </w:p>
    <w:p>
      <w:r>
        <w:rPr>
          <w:b/>
        </w:rPr>
        <w:t>E. 4.1</w:t>
      </w:r>
    </w:p>
    <w:p>
      <w:r>
        <w:t>Die amtlichen Kosten des Rekursverfahrens werden der unterliegenden Partei auferlegt (§ 189 Abs. 1 StG). Die Partei- und Gerichtskosten können jedoch unabhängig vom Ausgang des Verfahrens aufgeteilt werden, wenn die obsiegende steuerpflichtige Person das Rekursverfahren durch ihr Ver- halten in der Vorinstanz verursacht hat (§ 189 Abs. 3 StG).</w:t>
      </w:r>
    </w:p>
    <w:p>
      <w:r>
        <w:rPr>
          <w:b/>
        </w:rPr>
        <w:t>E. 4.2</w:t>
      </w:r>
    </w:p>
    <w:p>
      <w:r>
        <w:t>Die Rekurrenten obsiegen. Allerdings haben sie es unterlassen, die Mieter- konti bereits im vorinstanzlichen Verfahren einzubringen. Damit haben sie das vorliegende Rekursverfahren durch ihr eigenes Verhalten vor der Vor- instanz verursacht. Demzufolge rechtfertigt es sich, den Rekurrenten die Kosten des Rekursverfahrens aufzuerlegen. Parteikostenersatz fällt damit ebenfalls ausser Betracht (analog VGE vom 16. August 2021 [WBE.2021.135]).</w:t>
      </w:r>
    </w:p>
    <w:p>
      <w:r>
        <w:t>- 5 - Das Gericht erkennt: 1. In Gutheissung des Rekurses wird das satzbestimmende Einkommen auf CHF 498'100.00 festgesetzt. 2. Die Steuerkommission Q. wird angewiesen, eine neue Steueraus- scheidung vorzunehmen. 3. Die Rekurrenten haben die Kosten des Rekursverfahrens, bestehend aus einer Staatsgebühr von CHF 300.00, der Schreibgebühr von CHF 70.00 und den Auslagen von CHF 100.00, zusammen CHF 470.00, unter solida- rischer Haftbarkeit zu bezahlen. 4. Es wird keine Parteikostenentschädigung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- 6 - Aarau, 21. April 2022 Spezialverwaltungsgericht Steuern Der Präsident: Der Gerichtsschreiber: Fischer Lenarcic</w:t>
      </w:r>
    </w:p>
    <w:p>
      <w:r>
        <w:rPr>
          <w:b/>
        </w:rPr>
        <w:t>E. 5</w:t>
      </w:r>
    </w:p>
    <w:p>
      <w:r>
        <w:t>Die Abteilung Steuern der Gemeinde Q. und das Kantonale Steueramt beantragen die Gutheissung des Rekurses.</w:t>
      </w:r>
    </w:p>
    <w:p>
      <w:r>
        <w:rPr>
          <w:b/>
        </w:rPr>
        <w:t>E. 6</w:t>
      </w:r>
    </w:p>
    <w:p>
      <w:r>
        <w:t>Die Vertreterin von A. und B. hat keine Replik erstattet.</w:t>
      </w:r>
    </w:p>
    <w:p>
      <w:r>
        <w:t>- 3 - Das Gericht zieht in Erwägung: 1. Der vorliegende Rekurs betrifft die Kantons- und Gemeindesteuern 2018. Massgebend für die Beurteilung sind das Steuergesetz vom 15. Dezember 1998 (StG) und die Verordnung zum Steuergesetz vom 11. September 2000 (StGV). 2. 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