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3-RV.2021.89 vom 22. September 2022</w:t>
      </w:r>
    </w:p>
    <w:p>
      <w:r>
        <w:t>Ag Spezialverwaltungsgericht, 2022-09-22, DE</w:t>
      </w:r>
    </w:p>
    <w:p>
      <w:r>
        <w:rPr>
          <w:b/>
        </w:rPr>
        <w:t xml:space="preserve">Quelle: </w:t>
      </w:r>
      <w:r>
        <w:t>https://mcp.opencaselaw.ch/entscheid/ag_spezialverwaltungsgericht_3-RV.2021.89</w:t>
      </w:r>
    </w:p>
    <w:p>
      <w:r>
        <w:t>FR: AG_SPEZIALVERWALTUNGSGERICHT 3-RV.2021.89 du 22 septembre 2022</w:t>
      </w:r>
    </w:p>
    <w:p>
      <w:r>
        <w:t>IT: AG_SPEZIALVERWALTUNGSGERICHT 3-RV.2021.89 del 22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Inkassobüro Q. hat am 27. April 2021 verfügt, A. habe zur Deckung des Verlustscheins infolge Konkurs vom 7. Mai 2019 (Kantons- und Gemeindesteuern 2001 – 2003) total CHF 37'636.05 sicherzustellen.</w:t>
      </w:r>
    </w:p>
    <w:p>
      <w:r>
        <w:rPr>
          <w:b/>
        </w:rPr>
        <w:t>E. 2</w:t>
      </w:r>
    </w:p>
    <w:p>
      <w:r>
        <w:t>Unter Kosten- und Entschädigungsfolge zulasten der Re- kursgegnerin. Ferner stelle ich den folgenden prozessualen Antrag:</w:t>
      </w:r>
    </w:p>
    <w:p>
      <w:r>
        <w:rPr>
          <w:b/>
        </w:rPr>
        <w:t>E. 3</w:t>
      </w:r>
    </w:p>
    <w:p>
      <w:r>
        <w:t>Dem Rekurrenten sei die unentgeltliche Rechtsführung zu bewilligen und es sei ihm in der Person des unterzeichnen- den Rechtsanwalts ein unentgeltlicher Rechtsbeistand zu bestellen." Auf die Begründung wird, soweit für die Entscheidung erforderlich, in den Erwägungen eingegangen.</w:t>
      </w:r>
    </w:p>
    <w:p>
      <w:r>
        <w:rPr>
          <w:b/>
        </w:rPr>
        <w:t>E. 3.1</w:t>
      </w:r>
    </w:p>
    <w:p>
      <w:r>
        <w:t>Das Inkassobüro Q. stellt die folgenden Anträge: "1. UKEF zulasten des Rekurrenten 2. Auf den Rekurs sei nicht einzutreten, da die gesetzliche Frist nicht einge- halten wurde. Sollte das Spezialverwaltungsgericht entgegen unseres Antrags auf den Rekurs eintreten, beantragen wird die Abweisung des Rekurses (…)".</w:t>
      </w:r>
    </w:p>
    <w:p>
      <w:r>
        <w:rPr>
          <w:b/>
        </w:rPr>
        <w:t>E. 3.2</w:t>
      </w:r>
    </w:p>
    <w:p>
      <w:r>
        <w:t>Das Kantonale Steueramt beantragt, es sei auf den Rekurs nicht einzutre- ten, eventualiter sei der Rekurs abzuweisen, unter Kostenfolgen zulasten des Rekurrenten.</w:t>
      </w:r>
    </w:p>
    <w:p>
      <w:r>
        <w:t>- 3 -</w:t>
      </w:r>
    </w:p>
    <w:p>
      <w:r>
        <w:rPr>
          <w:b/>
        </w:rPr>
        <w:t>E. 4</w:t>
      </w:r>
    </w:p>
    <w:p>
      <w:r>
        <w:t>A. hat eine Replik erstatten lassen.</w:t>
      </w:r>
    </w:p>
    <w:p>
      <w:r>
        <w:t>- 4 -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