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3-RV.2021.197 vom 21. Dezember 2023</w:t>
      </w:r>
    </w:p>
    <w:p>
      <w:r>
        <w:t>Ag Spezialverwaltungsgericht, 2023-12-21, DE</w:t>
      </w:r>
    </w:p>
    <w:p>
      <w:r>
        <w:rPr>
          <w:b/>
        </w:rPr>
        <w:t xml:space="preserve">Quelle: </w:t>
      </w:r>
      <w:r>
        <w:t>https://mcp.opencaselaw.ch/entscheid/ag_spezialverwaltungsgericht_3-RV.2021.197</w:t>
      </w:r>
    </w:p>
    <w:p>
      <w:r>
        <w:t>FR: AG_SPEZIALVERWALTUNGSGERICHT 3-RV.2021.197 du 21 décembre 2023</w:t>
      </w:r>
    </w:p>
    <w:p>
      <w:r>
        <w:t>IT: AG_SPEZIALVERWALTUNGSGERICHT 3-RV.2021.197 del 21 dicembre 2023</w:t>
      </w:r>
    </w:p>
    <w:p>
      <w:pPr>
        <w:pStyle w:val="Heading2"/>
      </w:pPr>
      <w:r>
        <w:t>Erwägungen</w:t>
      </w:r>
    </w:p>
    <w:p>
      <w:r>
        <w:rPr>
          <w:b/>
        </w:rPr>
        <w:t>E. 1</w:t>
      </w:r>
    </w:p>
    <w:p>
      <w:r>
        <w:t>Mit Verfügung vom 21. Februar 2020 wurde A._____ von der Steu- erkommission Q._____ für das Jahr 2017 zu einem steuerbaren Ein- kommen von CHF 299'500.00 zum Satz von CHF 299'500.00 und zu einem steuerbaren Vermögen von CHF 227'000.00 zum Satz von CHF 1'278'000.00 veranlagt.</w:t>
      </w:r>
    </w:p>
    <w:p>
      <w:r>
        <w:rPr>
          <w:b/>
        </w:rPr>
        <w:t>E. 2</w:t>
      </w:r>
    </w:p>
    <w:p>
      <w:r>
        <w:t>Der Privatanteil Auto von CHF 1'300 im Jahr 2017 soll gestrichen wer- den.</w:t>
      </w:r>
    </w:p>
    <w:p>
      <w:r>
        <w:rPr>
          <w:b/>
        </w:rPr>
        <w:t>E. 2.1</w:t>
      </w:r>
    </w:p>
    <w:p>
      <w:r>
        <w:t>Mit Einsprache, Wiedererwägungsgesuch und Rekurs führte der Rekurrent aus, er sei in Deutschland ansässig. In der Vorperiode 2016 habe die Schweiz das Einkommen und Vermögen zum Gesamtsatz besteuert. Im Jahr 2017 seien Liegenschaftsunterhaltskosten von CHF 303'887.00 de- klariert worden. Diese teilten sich in CHF 4'796.00 pauschale und CHF 299'091.00 effektive Kosten auf. Das satzbestimmende Einkommen sei nicht aufgrund des Gesamtsatzes besteuert worden, sondern nur auf- grund des im Kanton Aargau steuerbaren Einkommens festgelegt worden (selbständige Erwerbstätigkeit in Q._____ CHF 298'280.00). Die negativen Gewinnungskostenüberschüsse in Deutschland von CHF 244'136.00 seien nicht satzbestimmend berücksichtigt worden, während in der Vorperiode die Erträge in Deutschland den Steuersatz erhöht hätten. Beim Vermögen sei jedoch wieder die Gesamtprogression angewendet worden. Das steuerbare Vermögen am Betriebsort Q._____ von CHF 227'440.00 sei zum Gesamtsatz von CHF 1'278'938.00 veranlagt worden. Werde das gesamte Vermögen für die Satzbestimmung herangezogen, das negative Einkommen in Deutschland jedoch nicht berücksichtigt, resul- tiere innerhalb der gleichen Steuerperiode bezüglich Einkommen und Ver- mögen ein Methodendualismus. Gegenüber der Vorperiode ergebe sich ebenfalls ein unzulässiger Methodendualismus. Dieser verpönte Metho- dendualismus treffe nur den in Deutschland ansässigen Steuerpflichtigen, was im Ergebnis zu einer Ungleichbehandlung führe. Die Besteuerung des Betriebseinkommens und des Betriebsvermögens habe immer mindestens zu dem in der Schweiz steuerbaren Satz zu erfolgen. Es sei jedoch nach den Bilateralen Verträgen und nach dem Doppelbesteuerungsabkommen nicht zulässig, dass bei einem in Deutschland Steuerpflichtigen der Ge- samtsatz nur dann angewendet werde, wenn dieser über dem Mindestsatz liege. Es müsse konsequent eine Methode verwendet werden, die aus Schweizer Sicht gesetzmässig sei, jedoch eine Gleichbehandlung des in Deutschland ansässigen Steuerpflichtigen garantiere. Die Anwendung einer wechselnden Ausscheidungsmethode, die immer zu einem Resultat zu Gunsten der Schweiz führe, sei willkürlich und verstosse gegen Art. 21 Abs. 2 des Abkommens zwischen der Schweizerischen Eid-</w:t>
      </w:r>
    </w:p>
    <w:p>
      <w:r>
        <w:t>- 7 - genossenschaft einerseits und der Europäischen Gemeinschaft und ihren Mitgliedstaaten andererseits über die Freizügigkeit (in Kraft getreten am 1. Juni 2002; nachfolgend: FZA) und gegen Art. 25 Abs. 1 des Abkommens zwischen der Schweizerischen Eidgenossenschaft und der Bundesrepublik Deutschland zur Vermeidung der Doppelbesteuerung auf dem Gebiete der Steuern vom Einkommen und vom Vermögen (in Kraft getreten am 29. De- zember 1972; nachfolgend: DBA D-CH). Der verpönte Methodendualismus bestehe im vorliegenden Fall darin, dass jeweils diejenige Methode zur An- wendung gelange, die der Schweiz den höheren Steuerertrag erbringe (Methodenmix pro fisco). Dieser rein fiskalistisch motivierte Methodendualismus bedeute auch eine Verletzung des Rechtsgleichheitsgebot von Art. 8 Abs. 1 BV (Urteil des Verwaltungsgerichts Zürich vom 28. September 1999, StE 1995 ZH A 21.12, Nr. 10), da sich das Diskriminierungsverbot mit dem Gehalt des aus Art. 8 BV abgeleiteten Gleichheitsgebot decke. Der angewendete Methodenwechsel führe im vorliegenden Fall zudem zu einer Diskriminierung des in Deutschland ansässigen Steuerpflichtigen auf- grund von Art. 25 Abs. 1 DBA D-CH. Im vorliegenden Fall werde der in Deutschland Steuerpflichtige und in der Schweiz beschränkt Steuerpflich- tige in einem Jahr für das in der Schweiz steuerbare Einkommen und Ver- mögen zum Gesamtsatz besteuert (2016) und im hier zu beurteilenden Folgejahr 2017 mit einem Methodenmix, d.h. einerseits zum Gesamtsatz beim Vermögen, jedoch beim Einkommen zum Minimalsatz, weil das ne- gative deutsche Einkommen beim Satz nicht berücksichtigt werde. Es liege hier somit eine Diskriminierung bezüglich der Besteuerung des Vermögens und des Einkommens im Jahr 2017 vor. Ebenso bestehe eine solche ge- genüber der Vorperiode 2016 und der Folgeperiode 2018. Diese unzuläs- sige Diskriminierung verstosse gegen Art. 21 Abs. 2 FZA. Sobald die Ver- hältnisse zweier Steuerpflichtiger mit Blick auf ihre Ansässigkeit vergleich- bar seien (sie müssten nicht tatsächlich gleich sein), spiele das Gleich- behandlungsgebot des Abkommens. Von diesem bisher angewandten Me- thodendualismus profitiere vorliegend nur die Schweiz, was Grenzgänger systematisch diskriminiere.</w:t>
      </w:r>
    </w:p>
    <w:p>
      <w:r>
        <w:rPr>
          <w:b/>
        </w:rPr>
        <w:t>E. 2.2.1</w:t>
      </w:r>
    </w:p>
    <w:p>
      <w:r>
        <w:t>Mit Stellungnahme vom 14. Januar 2021 verwies das KStA, Rechtsdienst, auf den Entscheid des aargauische Verwaltungsgerichts vom 3. Juli 2017 (WBE.2017.220), wonach bei der Berücksichtigung von Auslandsverlusten bei Tatbeständen der wirtschaftlichen Zugehörigkeit in der Schweiz nach § 19 Abs. 2 StG keine Verletzung des Diskriminierungsverbots von Art. 25 Abs. 1 DBA D-CH vorliege.</w:t>
      </w:r>
    </w:p>
    <w:p>
      <w:r>
        <w:t>- 8 - Sämtliche vom Rekurrenten beigebrachten Bundesgerichtsurteile beträfen Fälle, in denen die steuerpflichtigen Personen ihren Wohnsitz und damit ihre steuerliche Ansässigkeit in der Schweiz gehabt hätten. Es habe mithin eine unbeschränkte Steuerpflicht in der Schweiz vorgelegen, bei der die Frage der Verteilung von Auslandsverlusten beurteilt worden sei. Zur kon- kreten Frage, ob die Schweiz bzw. der Kanton Aargau bei beschränkter Steuerpflicht aufgrund wirtschaftlicher Zugehörigkeit ebenso Auslandver- luste zu übernehmen habe, hätten sich die Urteile nicht geäussert. Auf Bundesebene existierten im Wesentlichen deckungsgleiche Regelun- gen und es könnten somit die Rechtsprechung sowie Literatur zu Art. 6 DBG und Art. 7 DBG herangezogen werden. Die Literatur sehe in Art. 6 Abs. 2 Satz 2 DBG keinen Methodenmix bzw. keine Verletzung des Diskri- minierungsverbots. Ferner verweise Peter Locher (P. Locher, Kommentar zum Bundesgesetz über die Direkte Bundessteuer, 2. Auflage, [nachfolgend: Kommentar DBG] Art. 6 DBG N 26 und N 28) betreffend Art. 6 Abs. 2 Satz 2 DBG auf das Bundegerichtsurteil vom 28. Juni 2018 (2C_980/2017). Demgemäss sei bei wirtschaftlicher Zugehörigkeit das in der Schweiz erworbene Einkommen mindestens zum Steuersatz, welches diesem Einkommen entspreche, zu besteuern. Einen Verstoss gegen das Diskriminierungsverbot stelle das Bundesgericht bei dieser Regelung nicht fest. Aufgrund des Gesagten sei betreffend Art. 6 Abs. 2 Satz 2 DBG i.V.m Art. 7 Abs. 2 DBG festzustellen, dass diese Regelungen keinen Methodenmix bzw. keinen Verstoss gegen das Diskriminierungsverbot in Art. 8 BV bzw. in Art. 25 Abs. 1 DBA D-CH enthalten. Da der § 18 Abs. 2 i.V.m. § 19 Abs. 2 StG im Wesentlichen de- ckungsgleich mit der bundesrechtlichen Regelung sei, gelte das Erörterte ebenso. Das in diesem Fall in der Schweiz erzielte Einkommen sei mindestens zum Steuersatz, welches diesem Einkommen entspreche und das in der Schweiz gelegene Vermögen mindestens zum Steuersatz, welches diesem Vermögen entspreche, zu besteuern.</w:t>
      </w:r>
    </w:p>
    <w:p>
      <w:r>
        <w:rPr>
          <w:b/>
        </w:rPr>
        <w:t>E. 2.2.2</w:t>
      </w:r>
    </w:p>
    <w:p>
      <w:r>
        <w:t>Mit Einspracheentscheid hielt die Steuerkommission bzw. das GStA Q._____ fest, der Schluss des Rekurrenten, dass § 19 Abs. 2 StG auf die Staatsangehörigkeit abstelle und dadurch Art. 25 DBA D-CH verletzt werde, sei unzutreffend. Gemäss Entscheid des Verwaltungsgerichtes vom 3. Juli 2017 (WBE.2017.220, Erw. 2.2.1) knüpfe § 19 Abs. 2 StG nicht an die Staatsangehörigkeit an. Der Einwand des Rekurrenten, § 19 Abs. 2 StG verstosse gegen das Diskriminierungsverbot gemäss Art. 25 Abs. 1 DBA D-CH, da ein Schweizer mit Wohnsitz in der Schweiz Liegenschaftsunter- halt zum Abzug bringen könne und ein Deutscher mit sekundärem Wohn-</w:t>
      </w:r>
    </w:p>
    <w:p>
      <w:r>
        <w:t>- 9 - sitz in der Schweiz diese Kosten satzbestimmend nicht, sei deshalb nicht zu hören. Inwiefern sich aus der Rechtsprechung des Bundesgerichts (Bundes- gerichtsentscheid vom 29. Januar 2019 [2C_23/2019], Erw. 3.3.4) etwas zugunsten des Rekurrenten ableiten lasse, sei nicht ersichtlich. Im Ergeb- nis sei es im besagten Bundesgerichtsentscheid um die Besteuerung eines (höheren) Vermögensanteils durch den Kanton Zürich gegangen und nicht um die hier strittige Frage der Berücksichtigung von Auslandsliegenschafts- verlusten bei einer beschränkt steuerpflichtigen Person. Vorliegend seien klare gesetzliche Grundlagen vorhanden, welche für die steuerliche Rege- lung dieses internationalen Sachverhaltes konzipiert seien. Es seien dies § 18 Abs. 2 StG i.V.m. § 19 Abs. 2 StG für die Kantons- und Gemeinde- steuern. Vorliegend zeigten die aktenkundigen Einkünfte im Jahr 2017, dass keine – wie vom Rekurrenten sinngemäss geltend gemachte – Quasi-Ansässig- keit gegeben sei. Steuerbar brutto in der Schweiz seien CHF 340'105.00 (CHF 299'054.00 + CHF 39'825.00 + CHF 1'226.00) und somit 77 % der weltweiten Einkünfte. Die Grenze für die Quasi-Ansässigkeit von 90 % der in der Schweiz zu versteuernden Einkommen werde vorliegend nicht über- schritten. Die nachträgliche ordentliche Veranlagung erfolge vorliegend aufgrund der selbständigen Erwerbstätigkeit in der Schweiz, welche nicht quellenbesteuert werde. Das Diskriminierungsverbot von Art. 2 FZA und Art. 9 Abs. 2 Anhang I FZA werde nicht verletzt. Unbestritten sei, dass der Rekurrent in der Schweiz nur beschränkt steuer- pflichtig sei. Gemäss § 18 Abs. 2 StG i.V.m. § 19 Abs. 2 StG könnten Lie- genschaftsverluste im Ausland von im Ausland ansässigen Steuerpflichti- gen steuerlich nicht berücksichtigt werden, wenn sie zu einem satzbestim- menden Einkommen führten, welches tiefer sei als das in der Schweiz steu- erbare Einkommen. Der Liegenschaftsverlust in Deutschland von CHF 244'136.00 bleibe daher in der Schweiz steuerlich unberücksichtigt.</w:t>
      </w:r>
    </w:p>
    <w:p>
      <w:r>
        <w:rPr>
          <w:b/>
        </w:rPr>
        <w:t>E. 2.2.3</w:t>
      </w:r>
    </w:p>
    <w:p>
      <w:r>
        <w:t>Das KStA führt in seiner Vernehmlassung zur Ergänzung aus, im Steuer- recht herrsche grundsätzlich das Periodizitätsprinzip, welches eine unglei- che steuerliche Würdigung – sofern begründet – in zwei Steuerperioden nicht ausschliesse. Dies vor allem dann nicht, wenn der steuerliche Sach- verhalt nicht derselbe sei (vorliegend im Vorjahr Auslandsliegenschaftser- trag, im Folgejahr 2017 Auslandsliegenschaftsverlust). Es gehe vorliegend nicht um eine Besteuerung "pro Fiskus", sondern ledig- lich um die Anwendung der Gesetzesbestimmungen. Es liege kein verpön- ter Methodenmix vor, weder in der Anwendung von Art. 6 Abs. 2 DBG noch in der Anwendung des inhaltlich übereinstimmenden § 18 Abs. 4 StG.</w:t>
      </w:r>
    </w:p>
    <w:p>
      <w:r>
        <w:t>- 10 - Der Ausdruck "mindestens" (Art. 6 Abs. 2 DBG) schliesse schon nach dem Wortlaut die Anwendung der "Vollprogression" nicht aus. Offenbar sei sich der Bundesgesetzgeber der Problematik von Auslandsverlusten bei be- schränkter Steuerpflicht bewusst gewesen, weshalb er mit der gesetzlichen Regelung mindestens das in der Schweiz erwirtschaftete Einkommen steu- erlich "ungeschmälert" habe erfassen wollen. Von dieser Überlegung habe sich offensichtlich auch der Aargauer Gesetzgeber leiten lassen als er die gleiche Regelung für das im Kanton Aargau steuerbare Einkommen und Vermögen (§ 18 Abs. 4 StG i.V.m. § 19 Abs. 2 StG) übernommen habe. Der Ausdruck "mindestens" in den anwendbaren Normen schliesse die An- wendung eines höheren Steuersatzes nicht aus. Weshalb in der Eingabe des Rekurrenten die unterschiedliche Besteuerung eines beschränkt Steuerpflichtigen (mit Ansässigkeit in Deutschland) mit dem eines unbeschränkt Steuerpflichtigen (mit Ansässigkeit in der Schweiz) verglichen und beanstandet werde, erschliesse sich nicht. Es seien gerade nicht gleiche Verhältnisse und der Gesetzgeber habe jeden Sachverhalt für sich konkret geregelt. Somit gehe die Argumentation fehl, dass es durch Anwendung der Schweizer Normen zu einer Diskriminierung komme. Im vorliegenden Fall werde der Sachverhalt eines beschränkt Steuerpflichtigen mit demjenigen eines unbeschränkt Steuerpflichtigen ver- glichen und daraus die Verletzung des Diskriminierungsverbots (Art. 21 Abs. 2 FZA und DBA D-CH) bzw. des Rechtsgleichheitsgebots (Art. 8 BV) abgeleitet. Angesichts des Gesagten und der klaren gesetzlichen Grundla- gen für zwei unterschiedliche Steuersachverhalte könne den diesbezügli- chen Ausführungen des Rekurrenten nicht gefolgt werden. Die Anwendung der hier relevanten Gesetzesbestimmungen würden nicht gegen das in Art. 25 Abs. 1 DBA D-CH enthaltene Diskriminierungsverbot verstossen, stelle doch der besagte Artikel als Kriterium ebenso auf die Staatsangehörigkeit ab. Wie bereits gesagt, stelle weder Art. 6 Abs. 2 DBG i.V.m. Art. 7 Abs. 2 DBG noch § 18 Abs. 4 StG i.V.m. § 19 Abs. 2 StG auf die Staatsangehörigkeit ab. Unterscheidungsmerkmal sei lediglich der Steuersachverhalt (hier die beschränkte Steuerpflicht). Demnach liege im vorliegenden Fall kein Verstoss gegen das in Art. 25 Abs. 1 DBA D-CH enthaltenen Diskriminierungsverbot vor. Gemäss Art. 21 Abs. 2 FZA könnten die Vertragsparteien unterschiedliche gesetzliche Regelungen treffen, sofern sich die Steuerpflichtigen – insbe- sondere hinsichtlich ihres Wohnsitzes – nicht in vergleichbaren Situationen befänden. Eine vergleichbare Situation liege hier nun gerade nicht vor. Der Rekurrent habe unbestrittenermassen sein Hauptsteuerdomizil in Deutsch- land und ein Nebensteuerdomizil in der Schweiz. Aufgrund dieser Sachlage dürfe gemäss den geltenden gesetzlichen Grundlagen grundsätzlich nur das Schweizer Erwerbseinkommen des Rekurrenten in der Schweiz be- steuert werden. Bei allen anderen Einkünften habe grundsätzlich Deutsch-</w:t>
      </w:r>
    </w:p>
    <w:p>
      <w:r>
        <w:t>- 11 - land das Besteuerungsrecht. Unter Berücksichtigung der fehlenden Quasi- Ansässigkeit und damit der vergleichbaren Situation liege somit keine Ver- letzung von Art. 21 Abs. 2 FZA vor. Abschliessend sei zur Vermögensbesteuerung bzw. zur Satzbestimmung bei der Vermögenssteuer festzuhalten, dass aufgrund der beschränkten Steuerpflicht des Rekurrenten grundsätzlich nur das Geschäftsvermögen in der Schweiz besteuert werden könne und im vorliegenden Fall dies auch so gehandhabt werde (vgl. Steuerausscheidung für das Jahr 2017). Da be- züglich der Besteuerung des Vermögens dieselben kantonalen Normen, nämlich § 18 Abs. 4 StG i.V.m. § 19 Abs. 2 StG zur Anwendung gelangen würden, könne sinngemäss auf die obigen Ausführungen bezüglich der Einkommensbesteuerung verwiesen werden. Im Übrigen bleibe zu erwähnen, dass der Rekurrent gemäss seinen eige- nen Angaben den Abzug der Liegenschaftsunterhaltskosten von den deut- schen Mieteinnahmen in der Einkommenssteuerklärung in Deutschland zu- mindest habe geltend machen können. Diesem Umstand, dass der be- schränkt Steuerpflichtige die Liegenschaftskosten in der Regel an seinem Hauptsteuerdomizil (bzw. am Ort der gelegenen Sache) geltend machen könne, würden die anwendbaren Gesetzesnormen in der Schweiz Rech- nung tragen, indem eine doppelte Berücksichtigung (sämtlicher) ausländi- scher Liegenschaftskosten im Falle des beschränkt Steuerpflichtigen, auch satzbestimmend, eingeschränkt und nur bis zum in der Schweiz steuerba- ren Substrat zugelassen werde.</w:t>
      </w:r>
    </w:p>
    <w:p>
      <w:r>
        <w:rPr>
          <w:b/>
        </w:rPr>
        <w:t>E. 2.3</w:t>
      </w:r>
    </w:p>
    <w:p>
      <w:r>
        <w:t>Mit Replik liess der Rekurrent zusätzlich zu seinen bisherigen Ausführun- gen geltend machen, bei der wirtschaftlichen Zugehörigkeit beschränke sich die Steuerpflicht auf Teile des Einkommens, für die nach Art. 4 f. DBG eine Steuerpflicht in der Schweiz bestehe. Gemäss Locher erfolge die Steuerausscheidung mithin bei beschränkter Steuerpflicht aufgrund wirt- schaftlicher Zugehörigkeit stets nach der objektmässigen Methode (P. Lo- cher, Kommentar DBG, Art. 6 DBG N 26 und N 28). Daraus folge, dass der Liegenschaftsertrag in Deutschland nicht der Steuerhoheit der Schweiz un- terliege und auch nicht durch die Schweiz besteuert werden könne. Wenn die Schweiz den in Deutschland erzielten Liegenschaftsertrag im Steuer- satz berücksichtigen wolle, so müsse dieses Besteuerungsrecht auf einer gesetzlichen Grundlage beruhen. Dies sei hier nicht der Fall. Eventualiter müssten die satzbestimmenden Gewinne und Verluste aus Einkommen in Deutschland wegen dem Diskriminierungsverbot immer auf gleiche Weise berücksichtigt werden, d.h. unabhängig davon, ob der in Deutschland steuerbare Liegenschaftsertrag satzbestimmend positiv oder negativ ausfalle.</w:t>
      </w:r>
    </w:p>
    <w:p>
      <w:r>
        <w:t>- 12 - Dass nach dem Periodizitätsprinzip eine ungleiche steuerliche Würdigung möglich sei, werde bestritten. Der Ausdruck "mindestens" in Satz 2 erlaube nämlich nicht den Schluss auf einen Methodenmix, sondern beziehe sich auf die Art und Weise, wie die objektmässige Ausscheidung vorzunehmen sei. Der kritisierte Methodendualismus werde durch Faktoren im Ausland ausgelöst, die nur in Deutschland steuerbar seien und nicht der Steuer- hoheit der Schweiz unterlägen. Eine nicht diskriminierende und gesetzes- konforme Besteuerung werde dadurch erreicht, dass die Schweiz konse- quent objektmässig ausscheide und das Betriebseinkommen und das Be- triebsvermögen in Q._____ besteuere, ohne das deutsche Einkommen und deutsche Vermögen bei der Bemessung zu berücksichtigen. Die Bedingungen gemäss Art. 6 Abs. 2 DBG wären dann erfüllt, wenn das satzbestimmende Einkommen aus dem Liegenschaftsertrag Deutschland konsequent satzbestimmend bei der Besteuerung in der Schweiz immer zu der Bemessung herangezogen würde. Dies würde im vorliegenden Fall zu einem tieferen satzbestimmenden Einkommen führen als der Satz, der dem in der Schweiz realisierten Einkommen aus der Betriebsstätte entspreche. Dies werde jedoch mit Art. 7 Abs. 2 DBG verhindert, indem der Mindestsatz gemäss dem in der Schweiz erzielten Einkommen anzuwenden sei. Daraus folge, dass die Rechtsgleichheit dadurch gewährt werde, dass die Schweiz nur konsequent das steuerbare Einkommen besteuere, zum Satz des in der Schweiz realisierten Einkommens. 3. Es ist unbestritten, dass der Rekurrent mit Wohnsitz in Deutschland als In- haber eines Geschäftsbetriebs in Q._____ aufgrund wirtschaftlicher Zuge- hörigkeit in der Schweiz besteuert wird (§ 17 Abs. 1 lit. a StG i.V.m. § 18 Abs. 2 StG). Konkret unterliegt sein Erwerbseinkommen aus der ärztlichen Praxis in Q._____ der beschränkten Steuerpflicht in der Schweiz. Strittig ist die Berücksichtigung der Liegenschaftsunterhaltskosten der in Deutsch- land gelegenen Liegenschaften des Rekurrenten bei der Berechnung des steuerbaren bzw. satzbestimmenden Einkommens und Vermögens. 4.</w:t>
      </w:r>
    </w:p>
    <w:p>
      <w:r>
        <w:rPr>
          <w:b/>
        </w:rPr>
        <w:t>E. 3</w:t>
      </w:r>
    </w:p>
    <w:p>
      <w:r>
        <w:t>Mit Entscheid vom 2. September 2020 hiess die Steuerkommission Q._____ die Einsprache teilweise gut. Das steuerbare Einkommen wurde auf CHF 298'280.00 zum Satz von CHF 298'280.00 reduziert. Die zusätzlichen pauschalen Liegenschaftsunterhaltskosten der Liegenschaften in Deutschland von CHF 4'796.00 blieben für die Satzbestimmung unberücksichtigt.</w:t>
      </w:r>
    </w:p>
    <w:p>
      <w:r>
        <w:rPr>
          <w:b/>
        </w:rPr>
        <w:t>E. 4</w:t>
      </w:r>
    </w:p>
    <w:p>
      <w:r>
        <w:t>U.K.F." Zudem ersuchte A._____ um eine Vorladung vor die Steuerkommission Q._____.</w:t>
      </w:r>
    </w:p>
    <w:p>
      <w:r>
        <w:rPr>
          <w:b/>
        </w:rPr>
        <w:t>E. 4.1</w:t>
      </w:r>
    </w:p>
    <w:p>
      <w:r>
        <w:t>Gemäss § 19 Abs. 2 StG entrichten Steuerpflichtige ohne steuerrechtlichen Wohnsitz oder Aufenthalt in der Schweiz die Steuern für im Kanton gele- gene Geschäftsbetriebe, Betriebsstätten und Grundstücke mindestens zu dem Steuersatz, der dem in der Schweiz erzielten Einkommen und dem in der Schweiz gelegenen Vermögen entspricht.</w:t>
      </w:r>
    </w:p>
    <w:p>
      <w:r>
        <w:rPr>
          <w:b/>
        </w:rPr>
        <w:t>E. 4.2</w:t>
      </w:r>
    </w:p>
    <w:p>
      <w:r>
        <w:t>Das Verwaltungsgericht hat sich mit der Anwendung des Progressionsvor- behalts sowie des damit resultierenden Methodendualismus gemäss § 19</w:t>
      </w:r>
    </w:p>
    <w:p>
      <w:r>
        <w:t>- 13 - Abs. 2 StG in seinem Entscheid vom 3. Juli 2017 eingehend auseinander- gesetzt (WBE.2017.220): ʺII.</w:t>
      </w:r>
    </w:p>
    <w:p>
      <w:r>
        <w:rPr>
          <w:b/>
        </w:rPr>
        <w:t>E. 5</w:t>
      </w:r>
    </w:p>
    <w:p>
      <w:r>
        <w:t>Mit Schreiben vom 6. November 2020 bestätigte das Gemeindesteueramt (nachfolgend: GStA) Q._____, dass auf das Wiedererwägungsgesuch ein- getreten werde. Es wurde festgehalten, dass auch im Wiedererwägungs- verfahren Auslandsverluste nicht berücksichtigt würden. A._____ wurde aufgefordert, mitzuteilen, ob er am Vorladungsbegehren festhalte.</w:t>
      </w:r>
    </w:p>
    <w:p>
      <w:r>
        <w:rPr>
          <w:b/>
        </w:rPr>
        <w:t>E. 6.1</w:t>
      </w:r>
    </w:p>
    <w:p>
      <w:r>
        <w:t>A._____ liess mit Schreiben vom 1. Dezember 2020 das Gesuch um eine Vorladung vor die Steuerkommission zurückziehen und um die Einholung eines Gutachtens des Rechtsdienstes des Steueramtes des Kantons Aargau (nachfolgend: KStA) ersuchen.</w:t>
      </w:r>
    </w:p>
    <w:p>
      <w:r>
        <w:rPr>
          <w:b/>
        </w:rPr>
        <w:t>E. 6.2</w:t>
      </w:r>
    </w:p>
    <w:p>
      <w:r>
        <w:t>Mit E-Mail vom 18. Dezember 2020 liess A._____ weitere Dokumente einreichen.</w:t>
      </w:r>
    </w:p>
    <w:p>
      <w:r>
        <w:rPr>
          <w:b/>
        </w:rPr>
        <w:t>E. 7</w:t>
      </w:r>
    </w:p>
    <w:p>
      <w:r>
        <w:t>Mit Schreiben vom 21. Dezember 2020 gelangte das GStA Q._____ an das KStA und bat um eine Stellungnahme in der vorliegenden Angelegenheit.</w:t>
      </w:r>
    </w:p>
    <w:p>
      <w:r>
        <w:rPr>
          <w:b/>
        </w:rPr>
        <w:t>E. 8.1</w:t>
      </w:r>
    </w:p>
    <w:p>
      <w:r>
        <w:t>Mit Stellungnahme vom 14. Januar 2021 beantwortete das KStA die An- frage des GStA Q._____.</w:t>
      </w:r>
    </w:p>
    <w:p>
      <w:r>
        <w:rPr>
          <w:b/>
        </w:rPr>
        <w:t>E. 8.2</w:t>
      </w:r>
    </w:p>
    <w:p>
      <w:r>
        <w:t>Das GStA Q._____ stellte A._____ die Stellungnahme des KStA mit Schreiben vom 19. Januar 2021 zur Stellungnahme zu.</w:t>
      </w:r>
    </w:p>
    <w:p>
      <w:r>
        <w:t>- 4 -</w:t>
      </w:r>
    </w:p>
    <w:p>
      <w:r>
        <w:rPr>
          <w:b/>
        </w:rPr>
        <w:t>E. 8.3</w:t>
      </w:r>
    </w:p>
    <w:p>
      <w:r>
        <w:t>Mit E-Mail vom 31. März 2021 ersuchte der Vertreter von A._____ das KStA um eine ergänzende Stellungnahme. Dieser Anfrage wurde mit E-Mail des KStA vom 1. April 2021 entsprochen.</w:t>
      </w:r>
    </w:p>
    <w:p>
      <w:r>
        <w:rPr>
          <w:b/>
        </w:rPr>
        <w:t>E. 8.4</w:t>
      </w:r>
    </w:p>
    <w:p>
      <w:r>
        <w:t>Mit Schreiben vom 17. Juni 2021 sowie Ergänzung vom 22. Juni 2021 liess A._____ zum E-Mail vom 1. April 2021 Stellung nehmen.</w:t>
      </w:r>
    </w:p>
    <w:p>
      <w:r>
        <w:rPr>
          <w:b/>
        </w:rPr>
        <w:t>E. 9</w:t>
      </w:r>
    </w:p>
    <w:p>
      <w:r>
        <w:t>Mit Entscheid vom 4. Oktober 2021 hiess die Steuerkommission Q._____ die Einsprache teilweise gut und setzte das steuerbare und satzbestim- mende Einkommen unverändert auf CHF 298'280.00 fest.</w:t>
      </w:r>
    </w:p>
    <w:p>
      <w:r>
        <w:rPr>
          <w:b/>
        </w:rPr>
        <w:t>E. 10</w:t>
      </w:r>
    </w:p>
    <w:p>
      <w:r>
        <w:t>Den Einspracheentscheid vom 4. Oktober 2021 (Zustellung am 15. Novem- ber 2021) liess A._____ mit Rekurs vom 13. Dezember 2021 (Postaufgabe am gleichen Tag) an das Spezialverwaltungsgericht, Abteilung Steuern, weiterziehen. Er stellt die folgenden "Begehren 1. Das Einkommen sei nach dem in der Schweiz erzielten Einkommen aus selbständiger Tätigkeit mit Fr. 298'280 zu besteuern zum Satz von Fr. 298'280 und nach dem in der Schweiz steuerbaren Vermögen von Fr. 227'440 zum Satz von Fr. 227'400. Eventualiter 2. Das steuerbare Einkommen von Fr. 298'280 sei zum Satz von Fr. 54'144 zu besteuern. Das steuerbare Vermögen sei mit Fr. 227'400 zum Satz von Fr. 1'278'983 zu besteuern. 3. U.K.F." Auf die Begründung wird, soweit für den Entscheid erforderlich, in den Er- wägungen eingegangen.</w:t>
      </w:r>
    </w:p>
    <w:p>
      <w:r>
        <w:rPr>
          <w:b/>
        </w:rPr>
        <w:t>E. 11</w:t>
      </w:r>
    </w:p>
    <w:p>
      <w:r>
        <w:t>Das GStA Q._____ und das KStA beantragen die Abweisung des Rekur- ses.</w:t>
      </w:r>
    </w:p>
    <w:p>
      <w:r>
        <w:rPr>
          <w:b/>
        </w:rPr>
        <w:t>E. 12</w:t>
      </w:r>
    </w:p>
    <w:p>
      <w:r>
        <w:t>A._____ liess eine Replik erstatten und den Rekursantrag mit dem Begehren ergänzen, "(…), es sei nur das in der Schweiz steuerbare Vermögen zum Satz des in der Schweiz steuerbaren Vermögens zu besteuern aufgrund der be-</w:t>
      </w:r>
    </w:p>
    <w:p>
      <w:r>
        <w:t>- 5 - schränkten Steuerpflicht, die eine objektive Methode der Steuerausschei- dung verlangt."</w:t>
      </w:r>
    </w:p>
    <w:p>
      <w:r>
        <w:t>- 6 - Das Gericht zieht in Erwägung: 1. Der vorliegende Rekurs betrifft die Kantons- und Gemeindesteuern 2017. Massgebend für die Beurteilung sind das Steuergesetz vom 15. Dezember 1998 (StG) und die Verordnung zum Steuergesetz vom 11. September 2000 (StGV).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