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3-RV.2021.17 vom 23. Juni 2022</w:t>
      </w:r>
    </w:p>
    <w:p>
      <w:r>
        <w:t>Ag Spezialverwaltungsgericht, 2022-06-23, DE</w:t>
      </w:r>
    </w:p>
    <w:p>
      <w:r>
        <w:rPr>
          <w:b/>
        </w:rPr>
        <w:t xml:space="preserve">Quelle: </w:t>
      </w:r>
      <w:r>
        <w:t>https://mcp.opencaselaw.ch/entscheid/ag_spezialverwaltungsgericht_3-RV.2021.17</w:t>
      </w:r>
    </w:p>
    <w:p>
      <w:r>
        <w:t>FR: AG_SPEZIALVERWALTUNGSGERICHT 3-RV.2021.17 du 23 juin 2022</w:t>
      </w:r>
    </w:p>
    <w:p>
      <w:r>
        <w:t>IT: AG_SPEZIALVERWALTUNGSGERICHT 3-RV.2021.17 del 23 giugno 2022</w:t>
      </w:r>
    </w:p>
    <w:p>
      <w:pPr>
        <w:pStyle w:val="Heading2"/>
      </w:pPr>
      <w:r>
        <w:t>Erwägungen</w:t>
      </w:r>
    </w:p>
    <w:p>
      <w:r>
        <w:rPr>
          <w:b/>
        </w:rPr>
        <w:t>E. 1</w:t>
      </w:r>
    </w:p>
    <w:p>
      <w:r>
        <w:t>Mit Verfügung vom 24. Januar 2020 wurden A. und B. von der Steuerkommission Q. für das Jahr 2017 bei einem qualifizierten Beteiligungsertrag von CHF 2'500.00 zu einem steuerbaren Einkommen von CHF 173'600.00 (satzbestimmendes Einkommen CHF 176'100.00) und einem steuerbaren Vermögen von CHF 248'000.00 veranlagt. In Abweichung von der Selbstdeklaration wurden anstelle der geltend gemachten Liegenschaftsunterhaltskosten von CHF 99'791.00 lediglich CHF 71'624.00 zum Abzug zugelassen.</w:t>
      </w:r>
    </w:p>
    <w:p>
      <w:r>
        <w:rPr>
          <w:b/>
        </w:rPr>
        <w:t>E. 2</w:t>
      </w:r>
    </w:p>
    <w:p>
      <w:r>
        <w:t>Gegen die Verfügung vom 24. Januar 2020 erhob die Vertreterin von A. und B. Einsprache und beantragte, es seien die Unterhaltskosten für die Liegenschaft X-Strasse 2, S., vollumfänglich gemäss der Selbstdeklaration zum Abzug zuzulassen.</w:t>
      </w:r>
    </w:p>
    <w:p>
      <w:r>
        <w:rPr>
          <w:b/>
        </w:rPr>
        <w:t>E. 3</w:t>
      </w:r>
    </w:p>
    <w:p>
      <w:r>
        <w:t>Mit Entscheid vom 23. November 2020 hiess die Steuerkommission Q. die Einsprache teilweise gut und reduzierte das steuerbare Einkommen um CHF 16'862.00 auf CHF 156'758.00 (zum Satz von CHF 159'258.00).</w:t>
      </w:r>
    </w:p>
    <w:p>
      <w:r>
        <w:rPr>
          <w:b/>
        </w:rPr>
        <w:t>E. 3.1</w:t>
      </w:r>
    </w:p>
    <w:p>
      <w:r>
        <w:t>Die Vertreterin der Rekurrenten beantragt, es seien sämtliche Stromrech- nungen der E. für das Kalenderjahr 2017 als Liegenschaftsaufwand zum Abzug zuzulassen. Gemäss den mit dem Rekurs eingereichten Rechnun- gen und dem Einspracheentscheid (S. 2) handelt es sich um total CHF 4'618.10.</w:t>
      </w:r>
    </w:p>
    <w:p>
      <w:r>
        <w:rPr>
          <w:b/>
        </w:rPr>
        <w:t>E. 3.2</w:t>
      </w:r>
    </w:p>
    <w:p>
      <w:r>
        <w:t>Die Abteilung Steuern der Gemeinde Q. (vgl. Vernehmlassung vom 22. Februar 2021) und das Kantonale Steueramt (vgl. Vernehmlassung vom 25. Februar 2021) beantragen in diesem Punkt die Gutheissung des Rekurses.</w:t>
      </w:r>
    </w:p>
    <w:p>
      <w:r>
        <w:rPr>
          <w:b/>
        </w:rPr>
        <w:t>E. 3.3</w:t>
      </w:r>
    </w:p>
    <w:p>
      <w:r>
        <w:t>Es liegen also übereinstimmende Anträge vor.</w:t>
      </w:r>
    </w:p>
    <w:p>
      <w:r>
        <w:rPr>
          <w:b/>
        </w:rPr>
        <w:t>E. 3.4</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21. April 2022 [3-RV.2022.1]). Das ist vorliegend der Fall. Es sind daher die geltend gemachten (gerundet) CHF 4'618.00 als Liegenschaftsaufwand zum Abzug zuzulassen.</w:t>
      </w:r>
    </w:p>
    <w:p>
      <w:r>
        <w:t>- 5 - 4.</w:t>
      </w:r>
    </w:p>
    <w:p>
      <w:r>
        <w:rPr>
          <w:b/>
        </w:rPr>
        <w:t>E. 4</w:t>
      </w:r>
    </w:p>
    <w:p>
      <w:r>
        <w:t>Den Einspracheentscheid vom 23. November 2020 (Zustellung an die Ver- treterin am 28. Dezember 2020, Zustellung an die Steuerpflichtigen am 19. Dezember 2020) haben A. und B. mit rechtzeitigem Rekurs vom 14. Januar 2021 (Postaufgabe gleichentags) an das Spezialverwaltungsgericht, Abteilung Steuern, weiterziehen lassen. Sie stellen die folgenden Begehren: "Sämtliche Stromrechnungen der E. für das Kalenderjahr 2017 seien als Lie- genschaftsaufwand zum Abzug zuzulassen. Die Gartenarbeiten im Zusammenhang mit den Steinrabatten seien ebenfalls als Liegenschaftsaufwand zum Abzug zuzulassen."</w:t>
      </w:r>
    </w:p>
    <w:p>
      <w:r>
        <w:rPr>
          <w:b/>
        </w:rPr>
        <w:t>E. 4.1</w:t>
      </w:r>
    </w:p>
    <w:p>
      <w:r>
        <w:t>Die Vertreterin der Rekurrenten beantragt weiter, es seien die Gartenarbei- ten im Zusammenhang mit den Steinrabatten als Liegenschaftsaufwand zum Abzug zuzulassen. Es handelt sich dabei um die beiden folgenden Rechnungen: a) F. / Unterhalt vom 16. August 2017 von CHF 2'386.80 b) F. / Unterhalt vom 5. Oktober 2017 von CHF 4'303.80</w:t>
      </w:r>
    </w:p>
    <w:p>
      <w:r>
        <w:rPr>
          <w:b/>
        </w:rPr>
        <w:t>E. 4.2</w:t>
      </w:r>
    </w:p>
    <w:p>
      <w:r>
        <w:t>Die Abteilung Steuern der Gemeinde Q. (vgl. Vernehmlassung vom 22. Februar 2021) und das Kantonale Steueramt (vgl. Vernehmlassung vom 25. Februar 2021) beantragen, es seien davon CHF 3'642.00 zum Ab- zug zuzulassen. Die Vertreterin der Rekurrenten stimmt diesem Antrag mit Schreiben vom 10. Juni 2022 zu.</w:t>
      </w:r>
    </w:p>
    <w:p>
      <w:r>
        <w:rPr>
          <w:b/>
        </w:rPr>
        <w:t>E. 4.3</w:t>
      </w:r>
    </w:p>
    <w:p>
      <w:r>
        <w:t>Es liegen also übereinstimmende Anträge vor.</w:t>
      </w:r>
    </w:p>
    <w:p>
      <w:r>
        <w:rPr>
          <w:b/>
        </w:rPr>
        <w:t>E. 4.4</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21. April 2022 [3-RV.2022.1]). Das ist vorliegend der Fall. Es sind daher zusätzlich CHF 3'642.00 als Liegenschaftsunterhalt zum Abzug zuzulassen. 5. Zusammenfassend ist somit das satzbestimmende Einkommen von CHF 159'258.00 um CHF 8'260.00 (CHF 4'618.00 + CHF 3'642.00) auf CHF 150'998.00 herabzusetzen. Die Vornahme einer neuen Steueraus- scheidung ist Sache der Steuerkommission Q.. 6.</w:t>
      </w:r>
    </w:p>
    <w:p>
      <w:r>
        <w:rPr>
          <w:b/>
        </w:rPr>
        <w:t>E. 5</w:t>
      </w:r>
    </w:p>
    <w:p>
      <w:r>
        <w:t>Die Abteilung Steuern der Gemeinde Q. und das Kantonale Steueramt beantragen die teilweise Gutheissung des Rekurses.</w:t>
      </w:r>
    </w:p>
    <w:p>
      <w:r>
        <w:rPr>
          <w:b/>
        </w:rPr>
        <w:t>E. 6</w:t>
      </w:r>
    </w:p>
    <w:p>
      <w:r>
        <w:t>Die Vertreterin von A. und B. hat keine Replik erstattet.</w:t>
      </w:r>
    </w:p>
    <w:p>
      <w:r>
        <w:t>- 3 -</w:t>
      </w:r>
    </w:p>
    <w:p>
      <w:r>
        <w:rPr>
          <w:b/>
        </w:rPr>
        <w:t>E. 6.1</w:t>
      </w:r>
    </w:p>
    <w:p>
      <w:r>
        <w:t>Mit der Zustimmung zur von den Steuerbehörden beantragten teilweisen Gutheissung des Rekurses hat die Vertreterin der Rekurrenten den Rekurs im darüber hinausgehenden Umfang sinngemäss zurückgezogen. Da ge- mäss der Praxis des Spezialverwaltungsgerichts der teilweise Rückzug ei- nes Begehrens die teilweise Kostenfreiheit zur Folge hat und die Rekurren- ten im Umfang des Obsiegens nicht kostenpflichtig werden (§ 189 Abs. 1</w:t>
      </w:r>
    </w:p>
    <w:p>
      <w:r>
        <w:t>- 6 - StG), sind die Kosten des Rekursverfahrens vollumfänglich auf die Staats- kasse zu nehmen (SGE vom 27. April 2017 [3-RV.2016.167]).</w:t>
      </w:r>
    </w:p>
    <w:p>
      <w:r>
        <w:rPr>
          <w:b/>
        </w:rPr>
        <w:t>E. 6.2.1</w:t>
      </w:r>
    </w:p>
    <w:p>
      <w:r>
        <w:t>Den Rekurrenten ist für die Vertretung im Rekursverfahren eine Parteikos- tenentschädigung auszurichten (§ 189 Abs. 2 StG). Dabei ist der teilweise Rückzug des Rekurses als Unterliegen zu behandeln (SGE vom 20. Sep- tember 2018 [3-RV.2017.35]) und besteht kein Anspruch auf eine Parteikostenentschädigung. Diese ist nur im Umfang des Obsiegens zuzusprechen. Gemessen an ihren Anträgen obsiegen die Rekurrenten zu ca. 75 %.</w:t>
      </w:r>
    </w:p>
    <w:p>
      <w:r>
        <w:rPr>
          <w:b/>
        </w:rPr>
        <w:t>E. 6.2.2</w:t>
      </w:r>
    </w:p>
    <w:p>
      <w:r>
        <w:t>Nachdem die Vertreterin der Rekurrenten trotz mehrfacher Aufforderung keine Kostennote eingereicht hat, wird die Parteikostenentschädigung er- messensweise auf CHF 1'000.00 (inkl. 7.7 % MWSt) festgesetzt. Davon sind 75 %, d.h. CHF 750.00 (inkl. 7.7 % MWSt) auf die Staatskasse zu nehmen.</w:t>
      </w:r>
    </w:p>
    <w:p>
      <w:r>
        <w:t>- 7 - Das Gericht erkennt: 1. In teilweiser Gutheissung des Rekurses wird das satzbestimmende Ein- kommen auf CHF 150'998.00 festgesetzt. 2. Die Steuerkommission Q. wird angewiesen, eine neue Steueraus- scheidung vorzunehmen. 3. Die Verfahrenskosten werden auf die Staatskasse genommen. 4. Es wird eine Parteikostenentschädigung von CHF 750.00 (inkl. 7.7% MWSt)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23. Juni 2022 Spezialverwaltungsgericht Steuern Der Präsident: Der Gerichtsschreiber: Fischer Lenarcic</w:t>
      </w:r>
    </w:p>
    <w:p>
      <w:r>
        <w:rPr>
          <w:b/>
        </w:rPr>
        <w:t>E. 7</w:t>
      </w:r>
    </w:p>
    <w:p>
      <w:r>
        <w:t>Mit Schreiben vom 10. Juni 2022 hat die Vertreterin von A. und B. dem Antrag der Steuerbehörden zugestimmt.</w:t>
      </w:r>
    </w:p>
    <w:p>
      <w:r>
        <w:t>- 4 - Das Gericht zieht in Erwägung: 1. Der vorliegende Rekurs betrifft die Kantons- und Gemeindesteuern 2017. Massgebend für die Beurteilung sind das Steuergesetz vom 15. Dezember 1998 (StG) und die Verordnung zum Steuergesetz vom 11. September 2000 (StGV). 2. 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