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3-RV.2021.116 vom 22. September 2022</w:t>
      </w:r>
    </w:p>
    <w:p>
      <w:r>
        <w:t>Ag Spezialverwaltungsgericht, 2022-09-22, DE</w:t>
      </w:r>
    </w:p>
    <w:p>
      <w:r>
        <w:rPr>
          <w:b/>
        </w:rPr>
        <w:t xml:space="preserve">Quelle: </w:t>
      </w:r>
      <w:r>
        <w:t>https://mcp.opencaselaw.ch/entscheid/ag_spezialverwaltungsgericht_3-RV.2021.116</w:t>
      </w:r>
    </w:p>
    <w:p>
      <w:r>
        <w:t>FR: AG_SPEZIALVERWALTUNGSGERICHT 3-RV.2021.116 du 22 septembre 2022</w:t>
      </w:r>
    </w:p>
    <w:p>
      <w:r>
        <w:t>IT: AG_SPEZIALVERWALTUNGSGERICHT 3-RV.2021.116 del 22 settembre 2022</w:t>
      </w:r>
    </w:p>
    <w:p>
      <w:pPr>
        <w:pStyle w:val="Heading2"/>
      </w:pPr>
      <w:r>
        <w:t>Erwägungen</w:t>
      </w:r>
    </w:p>
    <w:p>
      <w:r>
        <w:rPr>
          <w:b/>
        </w:rPr>
        <w:t>E. 7.1</w:t>
      </w:r>
    </w:p>
    <w:p>
      <w:r>
        <w:t>Eine Ermessensveranlagung hat pflichtgemäss zu sein (§191 Abs. 3 StG). Der steuerlich massgebende Sachverhalt ist so weit wie möglich abzuklä- ren und die Verhältnisse des Einzelfalls sind zu würdigen. Ziel der Ermes- sensveranlagung ist eine Veranlagung, die der Wirklichkeit möglichst na- hekommt. Wegen der Unsicherheiten über die tatsächlichen Verhältnisse verbleibt der Veranlagungsbehörde allerdings regelmässig ein erheblicher Ermessensspielraum, wobei der Ermessensspielraum für die Veranla- gungsbehörde umso höher ist, je grösser die Ungewissheit über die tat- sächlichen Verhältnisse ist. Bei der Ermessensbetätigung darf die Veran- lagungsbehörde eher zu hoch gehen, um zu vermeiden, dass derjenige Steuerpflichtige, welcher für die Überprüfbarkeit seiner steuerlichen Ver- hältnisse Sorge getragen hat, höhere Steuern bezahlen muss als derjenige, bei welchem eine Nachprüfung unmöglich ist (Kommentar zum Aargauer Steuergesetz, a.a.O., § 191 StG N 25 f., mit Hinweisen).</w:t>
      </w:r>
    </w:p>
    <w:p>
      <w:r>
        <w:rPr>
          <w:b/>
        </w:rPr>
        <w:t>E. 7.2.1</w:t>
      </w:r>
    </w:p>
    <w:p>
      <w:r>
        <w:t>In ihrer Steuererklärung 2014 vom 6. Juli 2018 deklarierten die Rekurrenten das Einkommen aus selbständiger Erwerbstätigkeit des Rekurrenten mit CHF 44'444.00. Der am 10. September 2018 nachgereichte Geschäftsab- schluss der Einzelunternehmung des Rekurrenten wies demgegenüber ei- nen Verlust von CHF 41'325.05 aus. In der Vorperiode 2013 lagen die Einkünfte aus selbständiger Haupter- werbstätigkeit des Rekurrenten bei CHF 41'858.00. Dieser Gewinn war dem nachträglich eingereichten Geschäftsabschluss der Einzelunterneh- mung des Rekurrenten per 31. Dezember 2013 entnommen worden, nach- dem zuvor eine Ermessensveranlagung ergangen war, welche die Rekur- renten durch Einreichung der Steuererklärung 2013 angefochten hatten. Die Veranlagung 2013 ist in Rechtskraft erwachsen. Die Steuerkommission Q. hat die Einkünfte aus selbständiger Erwerbstätigkeit des Rekurrenten für die Steuerperiode 2014 auf CHF 5'000.00 geschätzt. Angesichts des Gewinns der Einzelunterneh- mung im Vorjahr, dem von den Rekurrenten zunächst deklarierten Gewinn von CHF 44'444.00 und dem gänzlichen Fehlen von zuverlässigen Buch- haltungsunterlagen hat sie mit der Festsetzung des Gewinns in dieser Höhe ihr Ermessen pflichtgemäss ausgeübt. Im Übrigen irrt der Rekurrent, wenn er sich in der Replik darüber beklagt, dass in der Veranlagung ein Gewinn von CHF 50'000.00 angenommen worden sei.</w:t>
      </w:r>
    </w:p>
    <w:p>
      <w:r>
        <w:rPr>
          <w:b/>
        </w:rPr>
        <w:t>E. 7.2.2</w:t>
      </w:r>
    </w:p>
    <w:p>
      <w:r>
        <w:t>Die Einkünfte aus Liegenschaft haben die Rekurrenten in der Deklaration mit CHF 172'097.00 angegeben. Davon entfielen CHF 21'217.00 auf den</w:t>
      </w:r>
    </w:p>
    <w:p>
      <w:r>
        <w:t>- 13 - Eigenmietwert des selbstbewohnten Einfamilienhauses in Q. und CHF 150'880.00 (CHF 79'480.00 + CHF 71'400.00) auf die beiden Stockwerkeigentumseinheiten in S. (X-Strasse). In der Einsprache legte der Rekurrent demgegenüber eine Aufstellung mit gesamthaften Mieteinnahmen von CHF 147'840.00 vor. Abgesehen davon, dass diese Aufstellung nie belegt wurde, stimmt die Höhe der Mietzinseinnahmen nicht mit dem deklarierten Betrag von CHF 150'880.00 überein. Die Steuerkommission Q. legte die Einkünfte aus Liegenschaften auf CHF 199'217.00 fest. Während sie den Eigenmietwert des Einfamilienhauses von CHF 21'217.00 aus der Deklaration übernahm, legte sie die Einkünfte aus dem Stockwerkeigentum in S. (X-Strasse, StWEG-Nr. aaa) auf CHF 105'000.00 und aus dem weiteren Stockwerkeigentum in S. (X-Strasse, StWEG-Nr. bbb) auf CHF 73'000.00 fest. In der Vorperiode 2013 lagen die Einkünfte aus Liegenschaften bei CHF 198'817.00. Sie setzten sich zusammen aus dem Eigenmietwert des Einfamilienhauses von CHF 21'217.00, den Mietzinseinnahmen aus Stock- werkeigentum in S. (X-Strasse, StWEG-Nr. aaa) von CHF 105'600.00 und aus dem weiteren Stockwerkeigentum in S. (X-Strasse, StWEG-Nr. bbb) von CHF 72'000.00. Die Steuerkommission Q. hat die teilweise Ermessensveranlagung bezüglich der Mietzinseinnahmen somit auf Erfahrungszahlen gestützt, was gesetzlich vorgesehen ist (§ 191 Abs. 3 StG). Sie hat die Mieteinnahmen aus den beiden Liegenschaften in S. gegenüber der Vorperiode (gesamthaft) lediglich um CHF 400.00 erhöht. Dies entspricht einer Erhöhung von deutlich weniger als einem Prozent der Mietzinszah- lungen. Die Steuerkommission Q. hat deshalb auch diesen Teil der ermessensweisen Schätzung pflichtgemäss vorgenommen.</w:t>
      </w:r>
    </w:p>
    <w:p>
      <w:r>
        <w:rPr>
          <w:b/>
        </w:rPr>
        <w:t>E. 7.2.3</w:t>
      </w:r>
    </w:p>
    <w:p>
      <w:r>
        <w:t>Die teilweise Ermessensveranlagung ist in Bezug auf ihre Angemessenheit nicht zu beanstanden.</w:t>
      </w:r>
    </w:p>
    <w:p>
      <w:r>
        <w:rPr>
          <w:b/>
        </w:rPr>
        <w:t>E. 8</w:t>
      </w:r>
    </w:p>
    <w:p>
      <w:r>
        <w:t>Zusammenfassend ist die teilweise Ermessensveranlagung bezüglich der Einkünfte aus selbständiger Erwerbstätigkeit sowie der Mietzinseinnahmen aus Liegenschaften zu Recht erfolgt. Die Rekurrenten haben den Unrich- tigkeitsnachweis nicht erbracht. Die Steuerkommission Q. hat die teilweise Ermessensveranlagung pflichtgemäss vorgenommen. Der Rekurs ist abzuweisen.</w:t>
      </w:r>
    </w:p>
    <w:p>
      <w:r>
        <w:t>- 14 -</w:t>
      </w:r>
    </w:p>
    <w:p>
      <w:r>
        <w:rPr>
          <w:b/>
        </w:rPr>
        <w:t>E. 9</w:t>
      </w:r>
    </w:p>
    <w:p>
      <w:r>
        <w:t>Bei diesem Verfahrensausgang sind die Verfahrenskosten von den Rekur- renten zu tragen (§ 189 Abs. 1 StG). Es ist keine Parteientschädigung aus- zurichten (§ 189 Abs. 2 StG).</w:t>
      </w:r>
    </w:p>
    <w:p>
      <w:r>
        <w:t>- 15 - Das Gericht erkennt: 1. Der Rekurs wird abgewiesen. 2. Die Rekurrenten haben die Kosten des Rekursverfahrens, bestehend aus einer Staatsgebühr von CHF 1'000.00, der Kanzleigebühr von CHF 175.00 und den Auslagen von CHF 100.00, zusammen CHF 1'275.00, zu bezah- len. 3. Es wird keine Parteientschädigung ausgerichtet. Zustellung an: die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- 16 - Aarau, 22. September 2022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