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3-RV.2020.115 vom 21. Juli 2022</w:t>
      </w:r>
    </w:p>
    <w:p>
      <w:r>
        <w:t>Ag Spezialverwaltungsgericht, 2022-07-21, DE</w:t>
      </w:r>
    </w:p>
    <w:p>
      <w:r>
        <w:rPr>
          <w:b/>
        </w:rPr>
        <w:t xml:space="preserve">Quelle: </w:t>
      </w:r>
      <w:r>
        <w:t>https://mcp.opencaselaw.ch/entscheid/ag_spezialverwaltungsgericht_3-RV.2020.115</w:t>
      </w:r>
    </w:p>
    <w:p>
      <w:r>
        <w:t>FR: AG_SPEZIALVERWALTUNGSGERICHT 3-RV.2020.115 du 21 juillet 2022</w:t>
      </w:r>
    </w:p>
    <w:p>
      <w:r>
        <w:t>IT: AG_SPEZIALVERWALTUNGSGERICHT 3-RV.2020.115 del 21 luglio 2022</w:t>
      </w:r>
    </w:p>
    <w:p>
      <w:pPr>
        <w:pStyle w:val="Heading2"/>
      </w:pPr>
      <w:r>
        <w:t>Erwägungen</w:t>
      </w:r>
    </w:p>
    <w:p>
      <w:r>
        <w:rPr>
          <w:b/>
        </w:rPr>
        <w:t>E. 1</w:t>
      </w:r>
    </w:p>
    <w:p>
      <w:r>
        <w:t>Mit Rekurs vom 17. August 2020 haben B. und A. den Einspracheentscheid der Steuerkommission Q. vom 2. Juli 2020 betreffend Kantons- und Gemeindesteuern 2016 an das Spezialverwaltungsgericht weitergezogen.</w:t>
      </w:r>
    </w:p>
    <w:p>
      <w:r>
        <w:rPr>
          <w:b/>
        </w:rPr>
        <w:t>E. 2.1</w:t>
      </w:r>
    </w:p>
    <w:p>
      <w:r>
        <w:t>B. ist am 18. März 2022 verstorben.</w:t>
      </w:r>
    </w:p>
    <w:p>
      <w:r>
        <w:rPr>
          <w:b/>
        </w:rPr>
        <w:t>E. 2.2</w:t>
      </w:r>
    </w:p>
    <w:p>
      <w:r>
        <w:t>Stirbt ein Steuerpflichtiger, so hat dies zur Folge, dass – unter Vorbehalt der Ausschlagung – dessen Erben kraft Gesamtrechtsnachfolge Vermögen und Schulden des Erblassers übernehmen. Gemäss § 10 Abs. 1 StG treten die Erben auch die Steuernachfolge des Erblassers an. Die sogenannte Steuernachfolge umfasst den Eintritt der Erben in die aus dem Steuer- rechtsverhältnis fliessenden Rechte und Pflichten, d.h. sie treten in die Ver- fahrensrechte und Verfahrenspflichten und in die Steuerzahlungspflicht ein (Kommentar zum Aargauer Steuergesetz, 4. Auflage, Muri-Bern 2015, § 10 StG N 11, § 175 StG N 19; Kommentar zum Schweizerischen Steuerrecht, Bundesgesetz über die direkte Bundessteuer, 3. Auflage, Basel 2017, Art. 12 DBG N 1 ff.). Die Veranlagung erfolgt so, wie sie gegenüber dem Erblasser zutreffend gewesen wäre (VGE vom 17. Mai 2001 [BE.2000. 00330]). Beim Versterben eines Ehegatten bleibt es bei der gemeinsamen Veranlagung. Es findet nur ein Parteiwechsel statt, indem anstelle des ver- storbenen Steuerpflichtigen die Mitglieder der Erbengemeinschaft in das Verfahren einbezogen werden.</w:t>
      </w:r>
    </w:p>
    <w:p>
      <w:r>
        <w:rPr>
          <w:b/>
        </w:rPr>
        <w:t>E. 2.3</w:t>
      </w:r>
    </w:p>
    <w:p>
      <w:r>
        <w:t>Die Erben von B. sind seine Ehefrau A. und die Nachkommen C. und D.. Sie sind in die Rechtsstellung des Verstorbenen eingetreten.</w:t>
      </w:r>
    </w:p>
    <w:p>
      <w:r>
        <w:rPr>
          <w:b/>
        </w:rPr>
        <w:t>E. 3</w:t>
      </w:r>
    </w:p>
    <w:p>
      <w:r>
        <w:t>Mit Schreiben vom 16. Mai 2022 hat das Spezialverwaltungsgericht die Er- ben in das Rekursverfahren einbezogen.</w:t>
      </w:r>
    </w:p>
    <w:p>
      <w:r>
        <w:rPr>
          <w:b/>
        </w:rPr>
        <w:t>E. 4</w:t>
      </w:r>
    </w:p>
    <w:p>
      <w:r>
        <w:t>Mit Schreiben vom 14. Juni 2022 haben A., C. und D. eine Vertretungsvoll- macht an Roland Felix erteilt und den Rekurs zurückgezogen. Das Spezialverwaltungsgericht hat dem Rückzug stattzugeben (§ 197 Abs. 3 des Steuergesetzes vom 15. Dezember 1998 StG).</w:t>
      </w:r>
    </w:p>
    <w:p>
      <w:r>
        <w:t>- 3 -</w:t>
      </w:r>
    </w:p>
    <w:p>
      <w:r>
        <w:rPr>
          <w:b/>
        </w:rPr>
        <w:t>E. 5</w:t>
      </w:r>
    </w:p>
    <w:p>
      <w:r>
        <w:t>Da kein Sachentscheid gefällt werden muss, kann auf die Erhebung von Verfahrenskosten verzichtet werden. Es ist keine Parteientschädigung aus- zurichten (§ 189 Abs. 2 StG).</w:t>
      </w:r>
    </w:p>
    <w:p>
      <w:r>
        <w:t>- 4 - Das Gericht beschliesst: 1. Das Verfahren 3-RV.2020.115 wird als durch Rückzug erledigt von der Kontrolle abgeschrieben. 2. Die Verfahrenskosten werden auf die Staatskasse genommen. 3. Es wird keine Parteientschädigung ausgerichtet. Zustellung an: den Vertreter der Rekurrenten (4)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- 5 - Aarau, 21. Juli 2022 Spezialverwaltungsgericht Steuern Der Präsident: Die Gerichtsschreiberin: Heuscher Bernhard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