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3-RV.2017.49 vom 24. August 2017</w:t>
      </w:r>
    </w:p>
    <w:p>
      <w:r>
        <w:t>Ag Spezialverwaltungsgericht, 2017-08-24, DE</w:t>
      </w:r>
    </w:p>
    <w:p>
      <w:r>
        <w:rPr>
          <w:b/>
        </w:rPr>
        <w:t xml:space="preserve">Quelle: </w:t>
      </w:r>
      <w:r>
        <w:t>https://mcp.opencaselaw.ch/entscheid/ag_spezialverwaltungsgericht_3-RV.2017.49</w:t>
      </w:r>
    </w:p>
    <w:p>
      <w:r>
        <w:t>FR: AG_SPEZIALVERWALTUNGSGERICHT 3-RV.2017.49 du 24 août 2017</w:t>
      </w:r>
    </w:p>
    <w:p>
      <w:r>
        <w:t>IT: AG_SPEZIALVERWALTUNGSGERICHT 3-RV.2017.49 del 24 agosto 2017</w:t>
      </w:r>
    </w:p>
    <w:p>
      <w:pPr>
        <w:pStyle w:val="Heading2"/>
      </w:pPr>
      <w:r>
        <w:t>Regeste</w:t>
      </w:r>
    </w:p>
    <w:p>
      <w:r>
        <w:t>Quellensteuer; Direktbezug (§ 112 Abs. 1 StG, § 130 Abs. 1 StG) Nachzahlung durch die quellensteuerpflichtige Person, wenn die Einforderung der Quellensteuer bei der Schuldnerin der steuerbaren Leistung nicht mehr möglich ist. Fehlen einer internationalen Doppelbesteuerung.</w:t>
      </w:r>
    </w:p>
    <w:p>
      <w:pPr>
        <w:pStyle w:val="Heading2"/>
      </w:pPr>
      <w:r>
        <w:t>Erwägungen</w:t>
      </w:r>
    </w:p>
    <w:p>
      <w:r>
        <w:rPr>
          <w:b/>
        </w:rPr>
        <w:t>E. 2.1</w:t>
      </w:r>
    </w:p>
    <w:p>
      <w:r>
        <w:t>Der Rekurrent vermittelt als unselbständig Erwerbender unter anderem Versicherungen für die A. AG. Hierfür wurde ihm im Jahr 2010 ein Nettolohn von CHF 107'414.00 ausbezahlt (…)</w:t>
      </w:r>
    </w:p>
    <w:p>
      <w:r>
        <w:rPr>
          <w:b/>
        </w:rPr>
        <w:t>E. 2.2</w:t>
      </w:r>
    </w:p>
    <w:p>
      <w:r>
        <w:t>Der Rekurrent erhält von der A. AG Provisionen für vermittelte Versicherungsverträge. Bei Aufhebung oder Reduktion der Versiche rungsdeckung durch den Kunden erfolgt eine (teilweise) Rückforde rung der Provision. Gemäss den "Anwendungsbestimmungen zu den Abschlussprovisionen" der A. AG beträgt die Rückforderung bei Kündigung im ersten Jahr 100 % und im zweiten Jahr 50 %. Bei einer Laufzeit ab 25 Monaten erfolgt keine Rückforderung.</w:t>
      </w:r>
    </w:p>
    <w:p>
      <w:r>
        <w:rPr>
          <w:b/>
        </w:rPr>
        <w:t>E. 2.3.1</w:t>
      </w:r>
    </w:p>
    <w:p>
      <w:r>
        <w:t>Am 24. September 2013 stellte die A. AG dem Rekurrenten "Provisionsrückforderungen" von CHF 17'661.70 in Rechnung. Der Rekurrent machte in der Einsprache geltend, es handle sich dabei um Rückforderungen von Provisionen auf Abschlüssen für das Jahr 2010. Demnach sei der Lohn der A. AG des Jahres 2010 um CHF17'661.70 zu reduzieren. (…)</w:t>
      </w:r>
    </w:p>
    <w:p>
      <w:r>
        <w:rPr>
          <w:b/>
        </w:rPr>
        <w:t>E. 3.1</w:t>
      </w:r>
    </w:p>
    <w:p>
      <w:r>
        <w:t>Gemäss § 112 Abs. 1 StG werden Erwerbseinkünfte (§ 113 Abs.2 lit. a StG) von ausländischen Arbeitnehmern ohne fremden polizeiliche Niederlassungsbewilligung, jedoch mit steuerrecht lichem Aufenthalt im Kanton (§ 16 Abs. 3 StG), an der Quelle besteuert. Die Quellensteuer wird von den Bruttoeinkünften berech net (§ 113 Abs.1 StG).</w:t>
      </w:r>
    </w:p>
    <w:p>
      <w:r>
        <w:rPr>
          <w:b/>
        </w:rPr>
        <w:t>E. 3.2</w:t>
      </w:r>
    </w:p>
    <w:p>
      <w:r>
        <w:t>Der Rekurrent bestreitet seinen ausländischen Wohnsitz wäh rend der Dauer der in der Schweiz vom 4. Juli 2011 bis zum 23.September 2011 (Dreimonatsbewilligung) ausgeübten Tätigkeit nicht. Während des Aufenthaltes in der Schweiz wohnte der Re kurrent in Z. (Schreiben des Rekurrenten vom 5. August 2016 und Schreiben vom 31. Januar 2017). Eine regelmässige bzw. mindestens</w:t>
      </w:r>
    </w:p>
    <w:p>
      <w:r>
        <w:t>zweiwöchentliche Rückkehr nach Deutschland wird weder geltend gemacht, noch ist sie ausgewiesen.</w:t>
      </w:r>
    </w:p>
    <w:p>
      <w:r>
        <w:rPr>
          <w:b/>
        </w:rPr>
        <w:t>E. 3.3</w:t>
      </w:r>
    </w:p>
    <w:p>
      <w:r>
        <w:t>Der Rekurrent war damit ohne Rückkehr nach Deutschland während mehr als 30 Tagen in der Schweiz erwerbstätig. Nach § 16 Abs. 3 StG begründete er damit einen steuerrechtlichen Aufenthalt im Kanton Aargau. Sein im Jahr 2011 erzieltes Einkommen unterlag damit der Quellenbesteuerung nach § 112 StG und mangels Wochen aufenthaltes nicht – wie im angefochtenen Einspracheentscheid zu Unrecht ausgeführt – nach § 121 Abs. 1 lit. a StG. An der Besteue rung des Erwerbseinkommens an der Quelle und an der Höhe der ge schuldeten Quellensteuer ändert sich dadurch jedoch nichts.</w:t>
      </w:r>
    </w:p>
    <w:p>
      <w:r>
        <w:rPr>
          <w:b/>
        </w:rPr>
        <w:t>E. 4.1</w:t>
      </w:r>
    </w:p>
    <w:p>
      <w:r>
        <w:t>Gemäss § 130 Abs. 1 StG kann die steuerpflichtige Person (der Rekurrent) vom KStA zur Nachzahlung verpflichtet werden, wenn die steuerbare Leistung nicht oder nicht vollständig um die Quellen steuer gekürzt ausbezahlt worden ist und ein Nachbezug bei der Schuldnerin der steuerbaren Leistung nicht möglich ist (vgl. dazu VGE vom 21. April 2010 in Sachen KStA/U.R. (WBE.2009.315), bestätigt durch Bundesgerichtsurteil vom 25.November 2010 (2C_516/2010)). Die Nachforderung ist möglich innert fünf Jahren nach Ablauf des Kalenderjahres, in dem der Steuerabzug hätte erfol gen müssen (§ 135 Abs. 2 StG).</w:t>
      </w:r>
    </w:p>
    <w:p>
      <w:r>
        <w:rPr>
          <w:b/>
        </w:rPr>
        <w:t>E. 4.2</w:t>
      </w:r>
    </w:p>
    <w:p>
      <w:r>
        <w:t>Vorliegend ist eine Nachforderung der von der A. AG nicht abgezogenen Quellensteuer (vgl. die eingereichten Lohnabrechnun gen und den Lohnausweis für das Jahr 2011) bei der Schuldnerin des Lohnes nicht mehr möglich, da die damalige Arbeitgeberin des Rekurrenten vom Handelsgericht des Kantons Zürich aufgelöst wor den ist. Dementsprechend wurde die nicht abgezogene Quellensteuer zu Recht beim Rekurrenten eingefordert</w:t>
      </w:r>
    </w:p>
    <w:p>
      <w:r>
        <w:rPr>
          <w:b/>
        </w:rPr>
        <w:t>E. 5.1</w:t>
      </w:r>
    </w:p>
    <w:p>
      <w:r>
        <w:t>Der Rekurrent macht jedoch geltend, dass er für das identische Einkommen bereits in Deutschland besteuert worden sei (vgl. Be</w:t>
      </w:r>
    </w:p>
    <w:p>
      <w:r>
        <w:t>schluss des Finanzgerichtes vom 28. April 2017). Es liege daher eine (internationale) Doppelbesteuerung vor.</w:t>
      </w:r>
    </w:p>
    <w:p>
      <w:r>
        <w:rPr>
          <w:b/>
        </w:rPr>
        <w:t>E. 5.2</w:t>
      </w:r>
    </w:p>
    <w:p>
      <w:r>
        <w:t>Das Abkommen zwischen der Schweizerischen Eidgenossen schaft und der Bundesrepublik Deutschland zur Vermeidung der Doppelbesteuerung auf dem Gebiete der Steuern vom Einkommen und vom Vermögen vom 11. August 1971 (DBA CH D) weist ge mäss seinem Art. 15 Abs. 1 lit. a Erwerbseinkommen dann dem Ar beitsort (vorliegend Schweiz) zu, wenn sich der Leistungsempfänger (Rekurrent) nicht länger als 183 Tage während des Kalenderjahres im Staat des Arbeitsortes (Schweiz) aufgehalten hat. Die Schweiz bzw. der Kanton Aargau dürfen nach dieser Zuweisungsregel das im Jahr 2011 während rund 90 Tagen in der Schweiz erzielte Arbeitsentgelt besteuern. Die Besteuerung erfolgt – wie ausgeführt – mit der Quellensteuer. Eine andere Frage ist, wie eine Doppelbesteuerung zu verhin dern ist. Nach Art. 24 Abs. 1 Ziff. 1 lit. d DBA CH D wird die Dop pelbesteuerung bei einer Person, die in der Bundesrepublik Deutsch land ansässig ist, vermieden, indem Gehälter, Löhne und ähnliche Vergütungen im Sinne des Art. 15 DBA CH D von der Bemessungs grundlage der deutschen Steuer ausgenommen werden, wenn die Einkünfte aus der Schweiz stammen und die Arbeit in der Schweiz ausgeübt wird. Nur zur Satzbestimmung sind diese Einkünfte in Deutschland zu berücksichtigen. Vorliegend hat damit Deutschland die Doppelbesteuerung nach Massgabe der genannten Regelung zu beseitigen.</w:t>
      </w:r>
    </w:p>
    <w:p>
      <w:r>
        <w:rPr>
          <w:b/>
        </w:rPr>
        <w:t>E. 5.3</w:t>
      </w:r>
    </w:p>
    <w:p>
      <w:r>
        <w:t>Trotz des Beschlusses des Finanzgerichtes vom 28. April 2017 erfolgt die Besteuerung des erzielten Einkommens in der Schweiz somit zu Recht.</w:t>
      </w:r>
    </w:p>
    <w:p>
      <w:r>
        <w:t>65 Einkommen aus unselbständiger Erwerbstätigkeit; Fälligkeit der Rück forderung einer Provision (§ 26 Abs. 1 StG) Die spätere Rückforderung von Provisionszahlungen durch die Arbeit geberin ist nicht bereits im Jahr der Auszahlung der Provisionen ein kommensmindernd zu berücksichtigen. Aus dem Entscheid des Spezialverwaltungsgerichts, Abteilung Steuern, vom 23. November 2017 (3 RV.2017.130). Aus den Erwägungen 1. Der vorliegende Rekurs betrifft die Kantons und Gemeinde steuern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