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3-RV.2011.64 vom 26. Mai 2011</w:t>
      </w:r>
    </w:p>
    <w:p>
      <w:r>
        <w:t>Ag Spezialverwaltungsgericht, 2011-05-26, DE</w:t>
      </w:r>
    </w:p>
    <w:p>
      <w:r>
        <w:rPr>
          <w:b/>
        </w:rPr>
        <w:t xml:space="preserve">Quelle: </w:t>
      </w:r>
      <w:r>
        <w:t>https://mcp.opencaselaw.ch/entscheid/ag_spezialverwaltungsgericht_3-RV.2011.64</w:t>
      </w:r>
    </w:p>
    <w:p>
      <w:r>
        <w:t>FR: AG_SPEZIALVERWALTUNGSGERICHT 3-RV.2011.64 du 26 mai 2011</w:t>
      </w:r>
    </w:p>
    <w:p>
      <w:r>
        <w:t>IT: AG_SPEZIALVERWALTUNGSGERICHT 3-RV.2011.64 del 26 maggio 2011</w:t>
      </w:r>
    </w:p>
    <w:p>
      <w:pPr>
        <w:pStyle w:val="Heading2"/>
      </w:pPr>
      <w:r>
        <w:t>Regeste</w:t>
      </w:r>
    </w:p>
    <w:p>
      <w:r>
        <w:t>Steuerstrafrecht; Ordnungsbusse wegen Verletzung von Verfahrenspflichten (§ 235 StG) Für die Beurteilung eines Nichteintretensentscheids des kantonalen Steueramts ist das Steuerrekursgericht zuständig.</w:t>
      </w:r>
    </w:p>
    <w:p>
      <w:pPr>
        <w:pStyle w:val="Heading2"/>
      </w:pPr>
      <w:r>
        <w:t>Volltext</w:t>
      </w:r>
    </w:p>
    <w:p>
      <w:r>
        <w:t>298 Steuerrekursgericht 2011 Dieser Methodendualismus kann in Bezug auf den vorliegend konkret zu beurteilenden Sachverhalt nicht hingenommen werden. Die Rekurrenten haben Anspruch auf Gleichbehandlung im Unrecht, indem § 54 Abs. 3 StG ohne die Einschränkung auf Aktien und An- teilscheine inländischer Kapitalgenossenschaften und Genossen- schaften auf den vorliegenden Sachverhalt anzuwenden ist. 5.6. Der Rekurs ist gutzuheissen. Die Rekurrenten haben Anspruch auf die in § 54 Abs. 3 StG vorgesehene Entlastung. Der Steuerwert der 126 B-Aktien und der 180 C-Aktien der X. von CHF 1'115'550.00 wird daher um 50 % herabgesetzt. Das satzbe- stimmende Vermögen reduziert sich dementsprechend von CHF 2'217'133.00 um CHF 557'775.00 auf CHF 1'659'358.00 (ge- rundet CHF 1'659'000.00). 73 Steuerstrafrecht; Ordnungsbusse wegen Verletzung von Verfahrens- pflichten (§ 235 StG) Für die Beurteilung eines Nichteintretensentscheids des kantonalen Steu- eramts ist das Steuerrekursgericht zuständig. Aus dem Entscheid des Steuerrekursgerichtes vom 26. Mai 2011 in Sachen P.S. (3-RV.2011.64). Aus den Erwägungen 2. Die Frage nach dem Rechtsmittel im Steuerstrafverfahren bei einer Rückweisung der Einsprache beziehungsweise einem Nicht- eintreten auf dieselbe durch das kantonale Steueramt ist im StG nicht geregelt. Dass ein entsprechender Entscheid einer gerichtlichen Überprüfung zugänglich sein muss, erscheint klar. Ob dies in analo- ger Anwendung von § 247 Abs. 5 StG oder § 196 Abs. 1 StG ge- schieht, kann offengelassen werden, da in beiden Fällen die Vor- schriften über das Rekursverfahren (§§ 196 ff. StG) zur Anwendung gelangen. Entsprechend hat nicht der Präsident des Steuerrekursge-</w:t>
      </w:r>
    </w:p>
    <w:p>
      <w:r>
        <w:t>2011 Kantonale Steuern 299 richts als Einzelrichter (§ 249 Abs. 2 StG), sondern das Gesamtge- richt (§ 167 Abs. 1 StG) den vorliegenden Rekurs zu beurteilen.</w:t>
      </w:r>
    </w:p>
    <w:p>
      <w:r>
        <w:t>Landwirtschaftliche Rekurskommission</w:t>
      </w:r>
    </w:p>
    <w:p>
      <w:r>
        <w:t>2011 Direktzahlungen 303 I. Direktzahlungen</w:t>
      </w:r>
    </w:p>
    <w:p>
      <w:r>
        <w:t>74 Verzicht auf die Kürzung von Direktzahlungen. Verbot der reformatio in peius. Gebühren bei der Behandlung von Beitragsgesuchen. - Auf die Kürzung von Direktzahlungen kann verzichtet werden, wenn der Bewirtschafter die Anforderungen an den ökologischen Leis- tungsnachweis aufgrund höherer Gewalt nicht erfüllen kann, dies innerhalb von zehn Tagen schriftlich meldet und die entsprechenden Beweise beilegt (Erw. II/6.5). - Verzichtet die Abteilung Landwirtschaft auf die Kürzung von Di- rektzahlungen, so ist es der Landwirtschaftlichen Rekurskommission verwehrt, im Beschwerdeentscheid eine solche vorzusehen (Erw. II/6.5). - Unabhängig von der Frage der Kürzung von Direktzahlungen kön- nen Gebühren für besondere Aufwendungen bei der Behandlung von Beitragsgesuchen auferlegt werden (Erw. II/6.6). Aus dem Entscheid der Landwirtschaftlichen Rekurskommission vom 31. März 2011 i.S. V. gegen Departement Finanzen und Ressourcen, Land- wirtschaft Aargau (5-BE.2009.4). Aus den Erwägungen II. 6.5. Gemäss Art. 70a Abs. 1 DZV kann der Kanton auf die Kürzung oder Verweigerung der Beiträge verzichten, wenn aufgrund höherer Gewalt die Anforderungen des ökologischen Leistungsnachweises sowie der Öko- und Ethobeiträge nicht erfüllt werden. Dazu muss die Bewirtschafterin Fälle höherer Gewalt innerhalb von zehn Tagen nach Bekanntwerden der zuständigen kantonalen Behörde schriftlich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