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AG_SPEZIALVERWALTUNGSGERICHT 3-RB.2022.11 vom 8. Dezember 2022</w:t>
      </w:r>
    </w:p>
    <w:p>
      <w:r>
        <w:t>Ag Spezialverwaltungsgericht, 2022-12-08, DE</w:t>
      </w:r>
    </w:p>
    <w:p>
      <w:r>
        <w:rPr>
          <w:b/>
        </w:rPr>
        <w:t xml:space="preserve">Quelle: </w:t>
      </w:r>
      <w:r>
        <w:t>https://mcp.opencaselaw.ch/entscheid/ag_spezialverwaltungsgericht_3-RB.2022.11</w:t>
      </w:r>
    </w:p>
    <w:p>
      <w:r>
        <w:t>FR: AG_SPEZIALVERWALTUNGSGERICHT 3-RB.2022.11 du 8 décembre 2022</w:t>
      </w:r>
    </w:p>
    <w:p>
      <w:r>
        <w:t>IT: AG_SPEZIALVERWALTUNGSGERICHT 3-RB.2022.11 del 8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Gesuch vom 30. Mai 2022 (Posteingang) beantragte A._____ beim Steueramt Q._____ den Erlass der Kantons- und Gemeindesteuern 2020.</w:t>
      </w:r>
    </w:p>
    <w:p>
      <w:r>
        <w:rPr>
          <w:b/>
        </w:rPr>
        <w:t>E. 2</w:t>
      </w:r>
    </w:p>
    <w:p>
      <w:r>
        <w:t>Mit Entscheid vom 15. Juni 2022 wies die Finanzverwaltung Q._____ das Gesuch ab.</w:t>
      </w:r>
    </w:p>
    <w:p>
      <w:r>
        <w:rPr>
          <w:b/>
        </w:rPr>
        <w:t>E. 3</w:t>
      </w:r>
    </w:p>
    <w:p>
      <w:r>
        <w:t>Mit Schreiben vom 24. Juni 2022 ersuchte A._____ den Gemeinderat Q._____ um Überprüfung des Entscheids der Finanzverwaltung Q._____ vom 15. Juni 2022.</w:t>
      </w:r>
    </w:p>
    <w:p>
      <w:r>
        <w:rPr>
          <w:b/>
        </w:rPr>
        <w:t>E. 4</w:t>
      </w:r>
    </w:p>
    <w:p>
      <w:r>
        <w:t>Der Gemeinderat Q._____ fällte am 5. September 2022 den folgenden Ent- scheid: "Der Gemeinderat weist die Einsprache gegen den Steuererlassentscheid der Finanzverwaltung Q._____ vom 15. Juni 2022 ab."</w:t>
      </w:r>
    </w:p>
    <w:p>
      <w:r>
        <w:rPr>
          <w:b/>
        </w:rPr>
        <w:t>E. 5</w:t>
      </w:r>
    </w:p>
    <w:p>
      <w:r>
        <w:t>Den Entscheid des Gemeinderates Q._____ vom 5. September 2022 (Zu- stellung am 7. September 2022) hat A._____ mit rechtzeitigem Rekurs vom 30. September 2022 (Postaufgabe am 1. Oktober 2022) an das Spezial- verwaltungsgericht, Abteilung Steuern, weitergezogen. Sie beantragt sinngemäss den Erlass der Kantons- und Gemeindesteuern 2020 Auf die Begründung wird, soweit für die Entscheidung erforderlich, in den Erwägungen eingegangen.</w:t>
      </w:r>
    </w:p>
    <w:p>
      <w:r>
        <w:rPr>
          <w:b/>
        </w:rPr>
        <w:t>E. 6</w:t>
      </w:r>
    </w:p>
    <w:p>
      <w:r>
        <w:t>Der Gemeinderat Q._____ verzichtet unter Verweis auf den Entscheid der Finanzverwaltung Q._____ vom 15. Juni 2022 auf eine Stellungnahme. Das Kantonale Steueramt beantragt die Abweisung des Rekurses.</w:t>
      </w:r>
    </w:p>
    <w:p>
      <w:r>
        <w:rPr>
          <w:b/>
        </w:rPr>
        <w:t>E. 7</w:t>
      </w:r>
    </w:p>
    <w:p>
      <w:r>
        <w:t>A._____ hat keine Replik erstattet.</w:t>
      </w:r>
    </w:p>
    <w:p>
      <w:r>
        <w:t>- 3 - Der Einzelrichter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