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3-BU.2026.34 vom 24. März 2026</w:t>
      </w:r>
    </w:p>
    <w:p>
      <w:r>
        <w:t>Ag Spezialverwaltungsgericht, 2026-03-24, DE</w:t>
      </w:r>
    </w:p>
    <w:p>
      <w:r>
        <w:rPr>
          <w:b/>
        </w:rPr>
        <w:t xml:space="preserve">Quelle: </w:t>
      </w:r>
      <w:r>
        <w:t>https://mcp.opencaselaw.ch/entscheid/ag_spezialverwaltungsgericht_3-BU.2026.34</w:t>
      </w:r>
    </w:p>
    <w:p>
      <w:r>
        <w:t>FR: AG_SPEZIALVERWALTUNGSGERICHT 3-BU.2026.34 du 24 mars 2026</w:t>
      </w:r>
    </w:p>
    <w:p>
      <w:r>
        <w:t>IT: AG_SPEZIALVERWALTUNGSGERICHT 3-BU.2026.34 del 24 marzo 2026</w:t>
      </w:r>
    </w:p>
    <w:p>
      <w:pPr>
        <w:pStyle w:val="Heading2"/>
      </w:pPr>
      <w:r>
        <w:t>Erwägungen</w:t>
      </w:r>
    </w:p>
    <w:p>
      <w:r>
        <w:rPr>
          <w:b/>
        </w:rPr>
        <w:t>E. 1</w:t>
      </w:r>
    </w:p>
    <w:p>
      <w:r>
        <w:t>Am 23. Januar 2025 wurde A.____ (nachfolgend Angeklagter) die Steuererklärung 2024 zugestellt. Nachdem diese nicht eingegangen war, wurde der Angeklagte am 14. Juli 2025 erstmals gemahnt. Am 8. September 2025 (Zustellung am 11. September 2025) erfolgte eine zweite, per A-Post Plus versandte Mahnung unter Ansetzung einer Frist bis am 30. September 2025 zur Einreichung der Steuererklärung 2024 inklusive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2024 unbestrittenermassen Wohn- sitz in R._____. Somit war er verpflichtet, dem Gemeindesteueramt Q._____ die Steuererklärung 2024 einzureichen.</w:t>
      </w:r>
    </w:p>
    <w:p>
      <w:r>
        <w:rPr>
          <w:b/>
        </w:rPr>
        <w:t>E. 1.3.1</w:t>
      </w:r>
    </w:p>
    <w:p>
      <w:r>
        <w:t>Der Angeklagte wurde erstmals mit Schreiben vom 14. Juli 2025 und zu- letzt mit Schreiben vom 8. September 2025 gemahnt.</w:t>
      </w:r>
    </w:p>
    <w:p>
      <w:r>
        <w:rPr>
          <w:b/>
        </w:rPr>
        <w:t>E. 1.3.2</w:t>
      </w:r>
    </w:p>
    <w:p>
      <w:r>
        <w:t>Vorab ist zu prüfen, ob die formellen Anforderungen an die Mahnung erfüllt worden sind.</w:t>
      </w:r>
    </w:p>
    <w:p>
      <w:r>
        <w:rPr>
          <w:b/>
        </w:rPr>
        <w:t>E. 1.4.1</w:t>
      </w:r>
    </w:p>
    <w:p>
      <w:r>
        <w:t>Gemäss § 65 Abs. 4 StGV sind Steuerpflichtige, welche die Steuererklä- rung nicht rechtzeitig eingereicht haben, unter Hinweis auf die Folgen der Unterlassung zu mahnen, die Verfahrenspflichten innerhalb einer letzten Frist von mindestens 20 Tagen vollständig und richtig zu erfüllen. Wird die minimale Frist von 20 Tagen unterschritten, liegt keine gültige Mahnung vor (Kommentar zum Aargauer Steuergesetz, 5. Auflage, Muri-Bern 2023, § 180 StG N 23).</w:t>
      </w:r>
    </w:p>
    <w:p>
      <w:r>
        <w:rPr>
          <w:b/>
        </w:rPr>
        <w:t>E. 1.4.2</w:t>
      </w:r>
    </w:p>
    <w:p>
      <w:r>
        <w:t>Mit Schreiben vom 8. September 2025 (Sendungsnummer aaa) setzte das Gemeindesteueramt Q._____ dem Angeklagten eine letzte Frist bis am 30. September 2025.</w:t>
      </w:r>
    </w:p>
    <w:p>
      <w:r>
        <w:t>- 6 -</w:t>
      </w:r>
    </w:p>
    <w:p>
      <w:r>
        <w:rPr>
          <w:b/>
        </w:rPr>
        <w:t>E. 1.4.3</w:t>
      </w:r>
    </w:p>
    <w:p>
      <w:r>
        <w:t>Gemäss Sendungsverfolgung der Schweizerischen Post (Track &amp; Trace mit der Sendungsnummer aaa) wurde die per A-Post Plus versandte letzte Mahnung vom 8. September 2025 dem Angeklagten am 11. September 2025 zugestellt. Die Frist begann somit am 12. September 2025 zu laufen. Die dem Angeklagten angesetzte Frist bis am 30. September 2025 dauerte damit nur 19 Tage statt der gesetzlich vorgeschriebenen 20 Tage. Das mit "Erneutes Fristerstreckungsgesuch / letzte Mahnung" betitelte A-Post Plus-Schreiben des Gemeindesteueramtes Q._____ vom 8. September 2025 genügt damit den Anforderungen von § 65 Abs. 4 StGV nicht.</w:t>
      </w:r>
    </w:p>
    <w:p>
      <w:r>
        <w:rPr>
          <w:b/>
        </w:rPr>
        <w:t>E. 1.4.4</w:t>
      </w:r>
    </w:p>
    <w:p>
      <w:r>
        <w:t>Das Mahnverfahren wurde demnach nicht ordnungsgemäss durchgeführt. Es fehlt am Tatbestandsmerkmal der Mahnung, weshalb der objektive Tat- bestand von § 235 Abs. 1 StG nicht erfüllt ist. Der Angeklagte ist vor diesem Hintergrund aus formellen Gründen vom Vorwurf der Verletzung von Ver- fahrenspflichten gemäss § 235 Abs. 1 StG freizusprechen.</w:t>
      </w:r>
    </w:p>
    <w:p>
      <w:r>
        <w:t>- 7 -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der Angeklagte freigesprochen und die vom KStA beantragte Busse von CHF 1'000.00 nicht bestätigt wird, sind dem Angeklagten keine Verfahrenskosten aufzuerlegen. 3. Nicht vertretenen Angeklagten wird keine Parteientschädigung ausgerich- tet (§ 189 Abs. 2 StG).</w:t>
      </w:r>
    </w:p>
    <w:p>
      <w:r>
        <w:t>- 8 - Der Präsident erkennt: 1. Der Angeklagte wird von Schuld und Strafe freigesprochen. 2. Die Kosten des Verfahrens sind auf die Staatskasse zu nehmen. 3. Es wird keine Parteientschädigung ausgerichtet. Zustellung an: den Angeklagten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14. Oktober 2025 wurde dem Angeklagten eine Busse von CHF 1'000.00 (zuzüglich Staatsge- bühr/Auslagen von CHF 100.00) auferlegt.</w:t>
      </w:r>
    </w:p>
    <w:p>
      <w:r>
        <w:rPr>
          <w:b/>
        </w:rPr>
        <w:t>E. 4</w:t>
      </w:r>
    </w:p>
    <w:p>
      <w:r>
        <w:t>Gegen diesen Strafbefehl erhob der Angeklagte mit Schreiben vom 24. Oktober 2025 Einsprache.</w:t>
      </w:r>
    </w:p>
    <w:p>
      <w:r>
        <w:rPr>
          <w:b/>
        </w:rPr>
        <w:t>E. 5</w:t>
      </w:r>
    </w:p>
    <w:p>
      <w:r>
        <w:t>In seiner Stellungnahme vom 1. Dezember 2025 beantragte das Gemein- desteueramt Q._____ die Abweisung der Einsprache.</w:t>
      </w:r>
    </w:p>
    <w:p>
      <w:r>
        <w:rPr>
          <w:b/>
        </w:rPr>
        <w:t>E. 6</w:t>
      </w:r>
    </w:p>
    <w:p>
      <w:r>
        <w:t>Am 22. Januar 2026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26. Januar 2026 wurde der Angeklagte auf den 24. März 2026 vorgeladen. Zudem wurde er aufgefordert, ein Arztzeugnis einzureichen. Gleichzeitig wurde die Anklage zugestellt.</w:t>
      </w:r>
    </w:p>
    <w:p>
      <w:r>
        <w:t>- 3 -</w:t>
      </w:r>
    </w:p>
    <w:p>
      <w:r>
        <w:rPr>
          <w:b/>
        </w:rPr>
        <w:t>E. 8</w:t>
      </w:r>
    </w:p>
    <w:p>
      <w:r>
        <w:t>Mit Schreiben vom 9. Februar 2026 nahm der Angeklagte Stellung und er- suchte um Verschiebung der Verhandlung sowie um Fristerstreckung zur Einreichung des eingeforderten Arztzeugnisses.</w:t>
      </w:r>
    </w:p>
    <w:p>
      <w:r>
        <w:rPr>
          <w:b/>
        </w:rPr>
        <w:t>E. 9</w:t>
      </w:r>
    </w:p>
    <w:p>
      <w:r>
        <w:t>Mit Verfügung vom 16. Februar 2026 hielt das Spezialverwaltungsgericht am Verhandlungsdatum vom 24. März 2026 fest. Gleichzeitig wurde die Fristerstreckung zur Einreichung des Arztzeugnisses bis am 27. Februar 2026 gewährt.</w:t>
      </w:r>
    </w:p>
    <w:p>
      <w:r>
        <w:rPr>
          <w:b/>
        </w:rPr>
        <w:t>E. 10</w:t>
      </w:r>
    </w:p>
    <w:p>
      <w:r>
        <w:t>Das Spezialverwaltungsgericht hat beim Gemeindesteueramt Q._____ weitere Abklärungen vorgenommen (Aktennotiz vom 20. März 2026).</w:t>
      </w:r>
    </w:p>
    <w:p>
      <w:r>
        <w:rPr>
          <w:b/>
        </w:rPr>
        <w:t>E. 11</w:t>
      </w:r>
    </w:p>
    <w:p>
      <w:r>
        <w:t>Der Angeklagte ist nicht zur Verhandlung erschienen.</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- 9 - Aarau, 24. März 2026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