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3-BU.2025.63 vom 29. April 2025</w:t>
      </w:r>
    </w:p>
    <w:p>
      <w:r>
        <w:t>Ag Spezialverwaltungsgericht, 2025-04-29, DE</w:t>
      </w:r>
    </w:p>
    <w:p>
      <w:r>
        <w:rPr>
          <w:b/>
        </w:rPr>
        <w:t xml:space="preserve">Quelle: </w:t>
      </w:r>
      <w:r>
        <w:t>https://mcp.opencaselaw.ch/entscheid/ag_spezialverwaltungsgericht_3-BU.2025.63</w:t>
      </w:r>
    </w:p>
    <w:p>
      <w:r>
        <w:t>FR: AG_SPEZIALVERWALTUNGSGERICHT 3-BU.2025.63 du 29 avril 2025</w:t>
      </w:r>
    </w:p>
    <w:p>
      <w:r>
        <w:t>IT: AG_SPEZIALVERWALTUNGSGERICHT 3-BU.2025.63 del 29 aprile 2025</w:t>
      </w:r>
    </w:p>
    <w:p>
      <w:pPr>
        <w:pStyle w:val="Heading2"/>
      </w:pPr>
      <w:r>
        <w:t>Erwägungen</w:t>
      </w:r>
    </w:p>
    <w:p>
      <w:r>
        <w:rPr>
          <w:b/>
        </w:rPr>
        <w:t>E. 1</w:t>
      </w:r>
    </w:p>
    <w:p>
      <w:r>
        <w:t>Am 23. Januar 2024 wurde A.____ (nachfolgend Angeklagte) die Steuererklärung 2023 zugestellt. Nachdem diese nicht eingegangen war, wurde die Angeklagte am 17. Juli 2024 erstmals gemahnt. Am 2. Oktober 2024 erfolgte eine zweite, per A-Post Plus versandte Mahnung unter Ansetzung einer Frist von 20 Tagen zur Einreichung der Steuererklä- rung 2023 inklusive aller Beilagen. Des Weiteren wurde die Angeklagte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Die Angeklagte hatte am 31. Dezember 2023 unbestrittenermassen Wohn- sitz in R._____. Somit war sie verpflichtet, dem Gemeindesteueramt Q._____ die Steuererklärung 2023 einzureichen.</w:t>
      </w:r>
    </w:p>
    <w:p>
      <w:r>
        <w:rPr>
          <w:b/>
        </w:rPr>
        <w:t>E. 1.3.1</w:t>
      </w:r>
    </w:p>
    <w:p>
      <w:r>
        <w:t>Die Angeklagte wurde mehrfach gemahnt. Trotz rechtsgenüglicher Zustel- lung der zweiten, per A-Post Plus versandten Mahnung vom 2. Oktober 2024 reichte sie innert der gesetzten Frist keine Steuererklärung ein.</w:t>
      </w:r>
    </w:p>
    <w:p>
      <w:r>
        <w:rPr>
          <w:b/>
        </w:rPr>
        <w:t>E. 1.3.2</w:t>
      </w:r>
    </w:p>
    <w:p>
      <w:r>
        <w:t>Die Angeklagte bringt in der Einsprache vor, sie "habe Anfangs September online versucht zu verlängern," dies sei ihr jedoch nicht gelungen. In jener Zeit habe die Angeklagte zu ihrem Vater fliegen müssen, welcher sich not- fallmässig im Spital befunden habe. Nach der Rückkehr habe die Ange- klagte die Steuererklärung 2023 vergessen.</w:t>
      </w:r>
    </w:p>
    <w:p>
      <w:r>
        <w:rPr>
          <w:b/>
        </w:rPr>
        <w:t>E. 1.3.3</w:t>
      </w:r>
    </w:p>
    <w:p>
      <w:r>
        <w:t>Anlässlich der Verhandlung hielt die Angeklagte fest, sie habe kein schrift- liches Fristerstreckungsgesuch verfasst und eingereicht, weil sie nebst ih- ren zwei unselbständig ausgeübten Arbeitstätigkeiten bei B._____ AG und bei C._____ AG auch keine Kraft zum Verfassen eines Fristerstreckungsgesuches gehabt habe. Ihr Vater habe nach dem Erdbeben in der Türkei unter Angst gelitten und sei in der Folge erkrankt bzw. seine Beine hätten keine Kraft mehr gehabt. Die Angeklagte sei deshalb von Ende September 2024 bis am 11. Oktober 2024 (während den Schulferien im Herbst 2024) in S._____, Türkei, bei ihrem Vater gewesen (Protokoll).</w:t>
      </w:r>
    </w:p>
    <w:p>
      <w:r>
        <w:t>- 6 -</w:t>
      </w:r>
    </w:p>
    <w:p>
      <w:r>
        <w:rPr>
          <w:b/>
        </w:rPr>
        <w:t>E. 1.3.4</w:t>
      </w:r>
    </w:p>
    <w:p>
      <w:r>
        <w:t>Die letzte Mahnung vom 2. Oktober 2024 wurde der Angeklagten am 3. Ok- tober 2024 zugestellt. Die letzte Mahnfrist lief somit am 23. Oktober 2024 ab. Die Ausführungen zur beruflichen und persönlichen Situation der An- geklagten mit der Hilfeleistung zu Gunsten von Familienmitgliedern sind glaubhaft und nachvollziehbar. Dies ändert jedoch nichts daran, dass die Angeklagte während der gesamten letzten Mahnfrist oder zumindest nach ihrer Rückkehr aus der Türkei ab dem 12. Oktober 2024 die Steu- ererklärung 2023 hätte ausfüllen, oder ein Fristerstreckungsgesuch hätte einreichen oder zumindest eine Drittperson damit hätte beauftragen kön- nen und müssen. Die Einwände der Angeklagten sind damit unbehelflich und vermögen die Nichteinreichung der Steuererklärung 2023 bzw. eines Fristerstreckungsgesuches nicht zu begründen.</w:t>
      </w:r>
    </w:p>
    <w:p>
      <w:r>
        <w:rPr>
          <w:b/>
        </w:rPr>
        <w:t>E. 1.3.5</w:t>
      </w:r>
    </w:p>
    <w:p>
      <w:r>
        <w:t>Weitere Gründe, welche der Angeklagten die fristgerechte Einreichung der Steuererklärung 2023 oder zumindest eines Fristerstreckungsgesuches verunmöglicht hätten, sind nicht ersichtlich. Die Angeklagte hat damit ihre Pflicht zur fristgerechten Einreichung der Steuererklärung 2023 verletzt. Der objektive Tatbestand von § 235 Abs. 1 StG ist erfüllt.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5. Auflage, Muri-Bern 2023,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Der Angeklagten musste aufgrund der allgemein bekannten Verpflichtung zur jährlichen Abgabe der Steuererklärung, der öffentlichen Bekanntma- chung im Sinne von § 180 Abs. 1 StG, der Zustellung des Formulars zur Einreichung der Steuererklärung,der früher ausgefällten Bussen sowie der Mahnungen bewusst gewesen sein, dass sie die ausgefüllte Steuererklä- rung bis zur angesetzten Frist hätte einreichen müssen. Dennoch hat sie dies unterlassen, womit sie zumindest fahrlässig handelte. Folglich erweist sich auch der subjektive Tatbestand von § 235 Abs. 1 StG als erfüllt.</w:t>
      </w:r>
    </w:p>
    <w:p>
      <w:r>
        <w:rPr>
          <w:b/>
        </w:rPr>
        <w:t>E. 1.5</w:t>
      </w:r>
    </w:p>
    <w:p>
      <w:r>
        <w:t>Zusammenfassend ergibt sich, dass die Angeklagte gegen § 235 Abs. 1 StG verstossen hat und dementsprechend zu bestrafen ist.</w:t>
      </w:r>
    </w:p>
    <w:p>
      <w:r>
        <w:t>- 7 - 2. Es liegen weder Rechtfertigungsgründe noch Schuldausschliessungs- oder -milderungsgründe vor. 3.</w:t>
      </w:r>
    </w:p>
    <w:p>
      <w:r>
        <w:rPr>
          <w:b/>
        </w:rPr>
        <w:t>E. 2</w:t>
      </w:r>
    </w:p>
    <w:p>
      <w:r>
        <w:t>Da dem zuständigen Steueramt innert Mahnfrist keine Steuererklärung zu- ging, wurde beim Steueramt des Kantons Aargau (KStA), Sektion Bezug, ein Bussenantrag gestellt.</w:t>
      </w:r>
    </w:p>
    <w:p>
      <w:r>
        <w:rPr>
          <w:b/>
        </w:rPr>
        <w:t>E. 2.1</w:t>
      </w:r>
    </w:p>
    <w:p>
      <w:r>
        <w:t>Im Steuerstrafverfahren ist das KStA für Ermittlung, Untersuchung und Strafbefehl (§ 242 StG)zuständig.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13. November 2024 wurde der Angeklagten eine Busse von CHF 400.00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400.00 (zuzüglich Staatsgebühr/Auslagen von CHF 100.00).</w:t>
      </w:r>
    </w:p>
    <w:p>
      <w:r>
        <w:rPr>
          <w:b/>
        </w:rPr>
        <w:t>E. 3.2</w:t>
      </w:r>
    </w:p>
    <w:p>
      <w:r>
        <w:t>Die Anklage geht von einem für die Busse relevanten Einkommen der An- geklagten von CHF 35'100.00 (rechtskräftiges steuerbares Einkom- men 2022) aus. Dies wurde der Angeklagten mit Zustellung der Anklage- schrift mitgeteilt. In der Zwischenzeit wurde jedoch das steuerbare Einkom- men mit der Veranlagung 2023 vom 17. Dezember 2024 rechtskräftig auf CHF 27'800.00 festgesetzt. Da dieser Betrag somit das letzte rechtskräftig veranlagte steuerbare Einkommen darstellt, ist zugunsten der Angeklagten für die Bussenbemessung im Strafverfahren auf dieses tiefere Einkommen abzustellen.</w:t>
      </w:r>
    </w:p>
    <w:p>
      <w:r>
        <w:rPr>
          <w:b/>
        </w:rPr>
        <w:t>E. 3.3</w:t>
      </w:r>
    </w:p>
    <w:p>
      <w:r>
        <w:t>Die Angeklagte musste gemäss Anklageschrift innerhalb der letzten fünf Steuerperioden (d.h. bezüglich der Steuerveranlagungen der Jahre 2018 bis 2022) wegen Verletzung von Verfahrenspflichten bereits zwei Mal ge- büsst werden (2018, 2021). Gemäss aktuellem Bussentarif beträgt die Busse bei einem steuerbaren Einkommen von CHF 27'800.00 sowie bei der dritten Widerhandlung CHF 200.00.</w:t>
      </w:r>
    </w:p>
    <w:p>
      <w:r>
        <w:rPr>
          <w:b/>
        </w:rPr>
        <w:t>E. 3.4</w:t>
      </w:r>
    </w:p>
    <w:p>
      <w:r>
        <w:t>Gründe für eine weitere Reduktion der Busse sind keine ersichtlich.</w:t>
      </w:r>
    </w:p>
    <w:p>
      <w:r>
        <w:t>- 8 - III. 1. Soweit die §§ 249 ff. StG betreffend das Strafverfahren vor Spezialverwal- tungsgericht keine abweichenden Vorschriften enthalten, gelten die Bestimmungen über das Rekursverfahren bei ordentlichen Veranlagungen sinngemäss (§251 StG). Gemäss § 189 Abs. 1 StG werden die amtlichen Kosten grundsätzlich der unterliegenden Partei auferlegt; bei teilweisem Obsiegen/Unterliegen sind die Kosten anteilsmässig zu verteilen. 2. Nachdem die vom KStA beantragte Busse von CHF 400.00 auf das von der Angeklagten beantragte Mass (CHF 200.00, Protokoll) reduziert wird, sind der Angeklagten keine Verfahrenskosten aufzuerlegen. Nicht vertretenen Angeklagten wird keine Parteientschädigung ausgerich- tet (§ 189 Abs. 2 StG). 3. Das KStA hat der Angeklagten eine Gebühr von CHF 100.00 auferlegt. Diese ist angemessen und ist von der Angeklagten zu tragen (vgl. die aus- führliche Begründung in SGE vom 27. Mai 2020 [3-BU.2020.17], Erw. III.2.).</w:t>
      </w:r>
    </w:p>
    <w:p>
      <w:r>
        <w:t>- 9 - Der Präsident erkennt: 1. Gestützt auf § 235 Abs. 1 StG wird die Angeklagte wegen Verletzung von Verfahrenspflichten zu einer Busse von CHF 200.00 verurteilt. 2. Die Angeklagte hat die Kosten von CHF 100.00 zu tragen, welche vom KStA zusammen mit der Busse bezogen werden. 3. Die Verfahrenskosten werden auf die Staatskasse genommen. 4. Es wird keine Parteientschädigung ausgerichtet. Zustellung an: die Angeklagte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- 10 - Aarau, 29. April 2025 Spezialverwaltungsgericht Steuern Der Präsident: Die Gerichtsschreiberin: Heuscher Ha</w:t>
      </w:r>
    </w:p>
    <w:p>
      <w:r>
        <w:rPr>
          <w:b/>
        </w:rPr>
        <w:t>E. 4</w:t>
      </w:r>
    </w:p>
    <w:p>
      <w:r>
        <w:t>Gegen diesen Strafbefehl erhob die Angeklagte mit Schreiben vom</w:t>
      </w:r>
    </w:p>
    <w:p>
      <w:r>
        <w:rPr>
          <w:b/>
        </w:rPr>
        <w:t>E. 9</w:t>
      </w:r>
    </w:p>
    <w:p>
      <w:r>
        <w:t>Anlässlich der Verhandlung vor dem Präsidenten des Spezialverwaltungs- gerichts wurde die Angeklagte befragt (Protokoll der Verhandlung vom 29. April 2025 [nachfolgend: Protokoll]).</w:t>
      </w:r>
    </w:p>
    <w:p>
      <w:r>
        <w:t>- 4 - Der Präsident zieht in Erwägung: I. 1. Massgebend für die Beurteilung der vorliegenden Anklage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