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3-BU.2025.136 vom 26. Januar 2026</w:t>
      </w:r>
    </w:p>
    <w:p>
      <w:r>
        <w:t>Ag Spezialverwaltungsgericht, 2026-01-26, DE</w:t>
      </w:r>
    </w:p>
    <w:p>
      <w:r>
        <w:rPr>
          <w:b/>
        </w:rPr>
        <w:t xml:space="preserve">Quelle: </w:t>
      </w:r>
      <w:r>
        <w:t>https://mcp.opencaselaw.ch/entscheid/ag_spezialverwaltungsgericht_3-BU.2025.136</w:t>
      </w:r>
    </w:p>
    <w:p>
      <w:r>
        <w:t>FR: AG_SPEZIALVERWALTUNGSGERICHT 3-BU.2025.136 du 26 janvier 2026</w:t>
      </w:r>
    </w:p>
    <w:p>
      <w:r>
        <w:t>IT: AG_SPEZIALVERWALTUNGSGERICHT 3-BU.2025.136 del 26 gennaio 2026</w:t>
      </w:r>
    </w:p>
    <w:p>
      <w:pPr>
        <w:pStyle w:val="Heading2"/>
      </w:pPr>
      <w:r>
        <w:t>Erwägungen</w:t>
      </w:r>
    </w:p>
    <w:p>
      <w:r>
        <w:rPr>
          <w:b/>
        </w:rPr>
        <w:t>E. 1</w:t>
      </w:r>
    </w:p>
    <w:p>
      <w:r>
        <w:t>Am 23. Januar 2024 wurde A.____ (nachfolgend Angeklagter) die Steuererklärung 2023 zugestellt. Nachdem diese nicht eingegangen war, wurde der Angeklagte am 30. April 2025 erstmals gemahnt. Am 11. Juni 2025 erfolgte eine zweite, per A-Post Plus versandte Mahnung unter An- setzung einer Frist von 20 Tagen zur Einreichung der Steuererklärung 2023 inklusive aller Beilagen. Des Weiteren wurde der Angeklagte auf die Folgen im Unterlassungsfall (insbesondere Busse bis CHF 10'000.00) hingewie- 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R.____. Somit war er verpflichtet, dem Gemeindesteueramt Q._____ die Steuererklärung 2023 einzureichen.</w:t>
      </w:r>
    </w:p>
    <w:p>
      <w:r>
        <w:rPr>
          <w:b/>
        </w:rPr>
        <w:t>E. 1.3.1</w:t>
      </w:r>
    </w:p>
    <w:p>
      <w:r>
        <w:t>Der Angeklagte wurde mehrfach gemahnt. Trotz rechtsgenüglicher Zustel- lung der zweiten, per A-Post Plus versandten Mahnung vom 11. Juni 2025 reichte er innert der gesetzten Frist keine Steuererklärung ein. Dies wird vom Angeklagten nicht bestritten.</w:t>
      </w:r>
    </w:p>
    <w:p>
      <w:r>
        <w:rPr>
          <w:b/>
        </w:rPr>
        <w:t>E. 1.4.1</w:t>
      </w:r>
    </w:p>
    <w:p>
      <w:r>
        <w:t>Der Angeklagte brachte in der Einsprache vor, infolge gesundheitlicher Be- einträchtigungen nicht in der Lage gewesen zu sein, die Steuererklä- rung 2023 fristgerecht einzureichen. Er hielt fest, die Trennung von seiner Ehefrau (seit mm.jjj) und das hängige Scheidungsverfahren (seit mm.jjjj) hätten ihm "seit 2021 gesundheitlich schwer zugesetzt und [er sei] im vergangenen Jahr ernsthaft erkrankt." Dazu reichte der Angeklagte um- fangreiche Unterlagen ein. Der Angeklagte legte Arztzeugnisse für eine 100 %-ige Arbeitsunfähigkeit für die Zeitperioden vom  11. März 2024 bis 15. März 2024,  18. März 2024 bis 22. März 2024,  14. April 2024 bis 3. Mai 2024,  6. Mai 2024 bis 21. Juni 2024,  24. Juni 2024 bis 11. August 2024,  1. September 2024 bis 15. September 2024 sowie vom  3. Februar 2025 bis 7. Februar 2025</w:t>
      </w:r>
    </w:p>
    <w:p>
      <w:r>
        <w:t>- 6 - und für eine 50 %-ige Arbeitsunfähigkeit für die Zeitperioden vom  16. September 2024 bis 30. September 2024 sowie vom  8. Februar 2025 bis 14. Februar 2025 ins Recht. Ferner reichte der Angeklagte Terminbestätigungen für weitere Arztkonsul- tationen ein (7. Mai 2025, 13. Mai 2025, 14. Mai 2025, 20. Mai 2025, 26. August 2025, 22. September 2025, 25. September 2025). Aus den eingereichten, geschwärzten Arztberichten lässt sich entnehmen, dass der Angeklagte mehrfach im Kantonsspital S._____ in Behandlung war. Er wurde in der Klinik für D (EDM-Bericht H vom 26. August 2024), in der Klinik für E (Ambulanter Bericht vom 10. Februar 2025), in der F (Arztbericht vom 11. April 2025) sowie in der Klinik für G, (Arztbericht vom 23. Juli 2025) untersucht.</w:t>
      </w:r>
    </w:p>
    <w:p>
      <w:r>
        <w:rPr>
          <w:b/>
        </w:rPr>
        <w:t>E. 1.4.2</w:t>
      </w:r>
    </w:p>
    <w:p>
      <w:r>
        <w:t>Das Gemeindesteueramt Q._____ hielt in seiner Vernehmlassung entgegen, dass "während der Erfüllungspflicht zur Einreichung der Steuer- erklärung 2023 einerseits keine durchgehende Erkrankung vorlag und an- dererseits die Arbeitsunfähigkeit nicht durchgehend bei 100 % bestand […]. Des Weiteren sei dem Beschuldigten vorzuhalten, dass er es versäumt hat, die zuständige Veranlagungsbehörde darauf aufmerksam zu machen, dass infolge einer bestehenden Erkrankung ihm die fristgerechte Einreichung der Steuererklärung 2023 nicht möglich war. Auf die Zustellung eines be- legmässigen Nachweises (u.a. Arztzeugnisse) wurde seitens des Beschul- digten verzichtet."</w:t>
      </w:r>
    </w:p>
    <w:p>
      <w:r>
        <w:rPr>
          <w:b/>
        </w:rPr>
        <w:t>E. 1.4.3</w:t>
      </w:r>
    </w:p>
    <w:p>
      <w:r>
        <w:t>Der Angeklagte teilte anlässlich der Verhandlung mit, er habe mehrere Jahre lang bereits unter nicht behandelbarer Divertikulitis (schwere Darm- entzündungen) gelitten. Ihm sei im März/April 2024 der Darm geplatzt, wo- raufhin eine schwere Notoperation notwendig gewesen sei und er einen künstlichen Darmausgang (Stoma) erhalten habe. Über das mögliche Ein- setzen eines Stoma sei sich der Angeklagte vor der Notoperation nicht be- wusst gewesen. Im Juli 2024 habe die Rückoperation des Stoma stattge- funden. Leider habe sich zwei Wochen nach der Stoma-Rückverlegung ein Blutgerinnsel gelöst und sei in die Lunge gelangt. Der Angeklagte habe dadurch eine Lungenembolie erlitten und sei erneut notfallmässig im Spital eingeliefert worden. Danach habe er sich schrittweise mithilfe von Intensiv- betreuung durch die Spitex (1-2 Mal täglich zu Hause) erholt. Der Ange- klagte habe nicht in eine stationäre Rehaklinik gewollt (Protokoll). Weiter machte der Angeklagte geltend, durch die Darm-Operationen und den temporären Stoma im Jahr 2024 habe er einen erheblichen Vitamin- B12-Mangel mit Folgen auf die physische und psychische Gesundheit er-</w:t>
      </w:r>
    </w:p>
    <w:p>
      <w:r>
        <w:t>- 7 - litten (Schreiben vom 18. Januar 2026). Die behandelnde Ärztin habe den massiven Mangelzustand im April 2025 diagnostiziert. Er habe unter lang- anhaltender Erschöpfung und depressiver Verstimmung gelitten. Seither erhalte der Angeklagte regelmässig eine Substitution mit B12-Spritzen (Protokoll). Der Angeklagte hielt anlässlich der Verhandlung sodann fest, seine Ärztin habe ihn aufgrund der gesundheitlichen Situation länger zu 100 % krank- schreiben wollen. Da er im Jahr 2024 aber insgesamt schon fünf Monate infolge Erkrankung am Arbeitsplatz gefehlt habe, sei er in Absprache mit der behandelnden Ärztin vorzeitig wieder ins Berufsleben eingestiegen. Auf seinen Wunsch habe ihn die behandelnde Ärztin ab 16. September 2024 zu 50 % und ab 1. Oktober 2024 zu 100 % arbeitsfähig beurteilt. Er habe mit seiner Rückkehr an den Arbeitsplatz verhindern wollen, dass er die Stelle verliere. Aus grundsätzlichen Überlegungen aus dem Arbeitsrecht heraus, wäre ihm wohl nach sechs Monaten Arbeitsausfall gekündigt wor- den. In seinem Alter habe die Sicherung des Arbeitsplatzes einen hohen Stellenwert. Er habe in jener Zeit von zu Hause aus trotz Arztzeugnis gear- beitet, so gut es gegangen sei. Der Angeklagte habe unter anderem das Budget für das darauffolgende Jahr erstellt und "das gemacht, was in 2-3 Stunden erledigen konnte". Er befinde sich weiterhin in ärztlicher Be- handlung, d.h. er sei nicht geheilt (Protokoll).</w:t>
      </w:r>
    </w:p>
    <w:p>
      <w:r>
        <w:rPr>
          <w:b/>
        </w:rPr>
        <w:t>E. 1.4.4</w:t>
      </w:r>
    </w:p>
    <w:p>
      <w:r>
        <w:t>Der Angeklagte habe die Ärztin vor der Verhandlung erfolglos um die Aus- stellung eines detaillierten Arztzeugnisses als Nachweis für seine gesund- heitliche Beeinträchtigung zum rechtzeitigen Ausfüllen und Einreichen der Steuererklärung ersucht. Er sei zwar während der letzten Mahnfrist vom 12./13. Juni 2025 bis 2. Juli 2025 (20 Tage) nicht krankgeschrieben gewe- sen. Dennoch habe er im Juni und Juli 2025 wiederholt freigenommen, weil er derart erschöpft gewesen sei. Er könne dies mit der Arbeitszeiterfassung des Arbeitgebers nachweisen (Protokoll). So hielt der Angeklagte in seiner Stellungnahme fest, "in Folge der vielen Krankheitstage vor Juni 2025 habe ich zur Genesung in diesen beiden Mo- naten (Juni und Juli 2025) Kompensationstage, Überzeiten und Ferientage zur Rehabilitation eingesetzt. Dies um Restriktionen seitens des Arbeitge- bers zu vermeiden. Die damals durch den Arbeitsgeber vorgeschlagene IV-Anmeldung hatte ich abgelehnt" (Stellungnahme vom 23. Januar 2026). Der eingereichten Zeiterfassung für die Periode vom Februar 2024 bis De- zember 2025 ist zu entnehmen, dass der Angeklagte vom 13. Juni 2025 bis am 19. Juni 2025 und vom 14. Juli 2025 bis 15. Juli 2025 Gleitzeit kompen- siert und vom 20. Juni 2025 bis 30. Juni 2025 Ferientage bezogen hatte (Beilage C der Stellungnahme vom 23. Januar 2026).</w:t>
      </w:r>
    </w:p>
    <w:p>
      <w:r>
        <w:t>- 8 -</w:t>
      </w:r>
    </w:p>
    <w:p>
      <w:r>
        <w:rPr>
          <w:b/>
        </w:rPr>
        <w:t>E. 1.4.5</w:t>
      </w:r>
    </w:p>
    <w:p>
      <w:r>
        <w:t>Die behandelnde Ärztin Dr. med. B._____ hielt im Arztbericht vom 20. Januar 2026 (Posteingang 23. Januar 2026) fest, der Angeklagte "durchlitt im Verlauf des Jahres 2024 zu 2025 mehrere schwere Erkrankun- gen zum Teil auch mit operativen Eingriffen und stationären Aufenthalten. Die Folgen der Erkrankungen führten unter anderem zu Nährstoffmängel- situationen sowie einer prolongierten Rekonvaleszenz mit in dieser Phase noch deutlich eingeschränkter allgemeiner Leistungsfähigkeit. Durch ent- sprechende Therapien liess sich der Zustand ab dem Spätsommer dann so stabilisieren, dass Herr A._____ ab ca. August / September 2025 wieder seine volle Leistungsfähigkeit in allen Hinsichten erreichte. Durch diese Umstände wären ggfs. eventuelle Versäumnisse auch gut einzuordnen" (Arztbericht C._____ vom 20. Januar 2026).</w:t>
      </w:r>
    </w:p>
    <w:p>
      <w:r>
        <w:rPr>
          <w:b/>
        </w:rPr>
        <w:t>E. 1.4.6</w:t>
      </w:r>
    </w:p>
    <w:p>
      <w:r>
        <w:t>Der Angeklagte brachte ferner vor, im September 2024 habe sich seine Mutter (im damaligen Zeitpunkt 87 Jahre alt) bei einem schweren Unfall zu Hause drei Rippen gebrochen und sei hospitalisiert worden. Der Ange- klagte habe mit seinen drei Geschwistern zusammen den Vater betreut. Ende Oktober 2024 sei sein Vater leider an Corona erkrankt. Am zweiten Tag sei dieser im Spital schwer gestürzt und habe ein künstliches Gelenk erhalten. Dann habe sich der Vater fürs Hospiz entschieden. Der Vater sei am tt.mm.jjjj im Alter von 88 Jahren verstorben. Seither kümmere sich der Angeklagte und seine Geschwister um die Mutter (Protokoll).</w:t>
      </w:r>
    </w:p>
    <w:p>
      <w:r>
        <w:rPr>
          <w:b/>
        </w:rPr>
        <w:t>E. 1.5.1</w:t>
      </w:r>
    </w:p>
    <w:p>
      <w:r>
        <w:t>Bei Bussen nach § 182 StG handelt es sich ungeachtet der geläufigen Be- zeichnung als Ordnungsbusse um echte Strafen (vgl. den Titel des 10. Teils des StG "Steuerstrafrecht" sowie § 99 Kantonsverfassung und §§ 242 ff. StG; Kurt Eichenberger, Verfassung des Kantons Aargau, Text- ausgabe mit Kommentar, Aarau 1986, § 99 N 2). Folglich gelten die allge- 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rPr>
          <w:b/>
        </w:rPr>
        <w:t>E. 1.5.2</w:t>
      </w:r>
    </w:p>
    <w:p>
      <w:r>
        <w:t>Das tatbestandsmässige Verhalten bei der Verfahrenspflichtverletzung ge- mäss § 235 Abs. 1 StG besteht darin, dass der Täter die erforderlichen</w:t>
      </w:r>
    </w:p>
    <w:p>
      <w:r>
        <w:t>- 9 -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2019, Art. 11 N 120).</w:t>
      </w:r>
    </w:p>
    <w:p>
      <w:r>
        <w:rPr>
          <w:b/>
        </w:rPr>
        <w:t>E. 1.5.3</w:t>
      </w:r>
    </w:p>
    <w:p>
      <w:r>
        <w:t>Es steht fest, dass der Angeklagte zwischen dem 26. Februar 2024 und dem 14. Februar 2025 mehrfach, teilweise über mehrere Monate infolge gesundheitlicher Beeinträchtigung zwischen 50 % und 100 % arbeitsunfä- hig war. Anhand der Akten ist ersichtlich, dass sich der Angeklagte bis Ende September 2025 in ärztlicher Behandlung befand. Für die Zeitperiode der letzten Mahnfrist vom 13. Juni 2025 bis zum 2. Juli 2025 konnte der Ange- klagte zwar kein Arztzeugnis vorweisen. Für die Zeitperiode vom 13. Juni 2025 bis am 30. Juni 2025 hat der Angeklagte jedoch nachweislich Ferien- und Kompensationstage aus Gleitzeit beantragt. Der Angeklagte begrün- dete den Bezug der Ferien und Kompensationstage glaubhaft mit der Angst vor einem Arbeitsplatzverlust infolge zu langer bzw. weiterer Krankheitsab- senz. Die behandelnde Ärztin hat die Nährstoffmangelsituation mit Arztbericht vom 20. Januar 2026 bestätigt. Die geltend gemachte starke Erschöpfung aufgrund eines erheblichen Vitamin-B12-Mangels ist deshalb ebenfalls glaubhaft. Am 1. Juli 2025 sowie am 2. Juli 2025 hingegen hat der Angeklagte wieder gearbeitet (Beilage C der Stellungnahme vom 23. Januar 2026).</w:t>
      </w:r>
    </w:p>
    <w:p>
      <w:r>
        <w:rPr>
          <w:b/>
        </w:rPr>
        <w:t>E. 1.6</w:t>
      </w:r>
    </w:p>
    <w:p>
      <w:r>
        <w:t>Auch wenn der Angeklagte am 1. und 2. Juli 2025 – und damit bei Ablauf der Mahnfrist – gearbeitet hatte, so sind die Berichte, Arztzeugnisse und Aussagen über die schweren Erkrankungen und Folgebeeinträchtigungen glaubhaft. Dass der Angeklagte insbesondere aufgrund seines Alters und der reellen Gefahr eines Arbeitsplatzverlustes früher als ärztlich empfohlen wieder arbeitstätig wurde, ist ebenso nachvollziehbar. Insgesamt ergeben sich genügend Hinweise darauf, dass der Angeklagte im Zeitraum der letz- ten Mahnfrist vom 13. Juni 2025 bis am 2. Juli 2025 insbesondere aus ge- sundheitlichen Gründen weder in der Lage war, die Steuererklärung 2023 auszufüllen und einzureichen, noch ein weiteres Fristerstreckungsgesuch zu stellen oder eine Drittperson damit zu beauftragen. Die Aussagen des Angeklagten erweisen sich dementsprechend zusam- men mit den Arztzeugnissen und -berichten sowie den erfassten berufli- chen Absenzen als glaubhaft und rechtsgenüglich nachgewiesen. In dubio pro reo ist von der Sachverhaltsdarstellung des Angeklagten auszugehen.</w:t>
      </w:r>
    </w:p>
    <w:p>
      <w:r>
        <w:t>- 10 - Somit konnte der Angeklagte aufgrund fehlender Tatmacht das tatbe- standsmässige Verhalten bei der Verfahrenspflichtverletzung nicht erfüllen.</w:t>
      </w:r>
    </w:p>
    <w:p>
      <w:r>
        <w:rPr>
          <w:b/>
        </w:rPr>
        <w:t>E. 1.7</w:t>
      </w:r>
    </w:p>
    <w:p>
      <w:r>
        <w:t>Festzuhalten ist weiter, dass dem Angeklagten auch in der Folge keine Ver- fahrenspflichtverletzung vorgeworfen werden kann. Gemäss Arztbericht vom 20. Januar 2026 stabilisierte sich der Gesundheitszustand des Ange- klagten erst ca. ab August/September 2025 wieder. Der Angeklagte reichte die Steuererklärung 2023 am 29. September 2025 ein (Posteingang vom 30. September 2025). Es kann daher festgehalten werden, dass die Einrei- chung der Steuererklärung 2023 erfolgte, sobald der Angeklagte die ge- sundheitlichen Beeinträchtigungen überwunden hatte. 2. Der Angeklagte ist dementsprechend mangels Tatbestandsmässigkeit vom Vorwurf der Verletzung von Verfahrenspflichten gemäss § 235 Abs. 1 StG freizusprechen.</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freigesprochen wird und die vom KStA bean- tragte Busse von CHF 1'600.00 nicht bestätigt wird, sind die Kosten auf die Staatskasse zu nehmen. Nicht vertretenen Angeklagten wird keine Parteientschädigung ausgerich- tet (§ 189 Abs. 2 StG).</w:t>
      </w:r>
    </w:p>
    <w:p>
      <w:r>
        <w:t>- 12 - Der Präsident erkennt: 1. Der Angeklagte wird von Schuld und Strafe freigesprochen. 2. Die Kosten des Verfahrens sind auf die Staatskasse zu nehmen. 3. Es wird keine Parteientschädigung ausgerichtet. Zustellung an: den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29. Juli 2025 wurde dem Angeklagten eine Busse von CHF 1'600.00 (zuzüglich Staatsge- bühr/Auslagen von CHF 100.00) auferlegt.</w:t>
      </w:r>
    </w:p>
    <w:p>
      <w:r>
        <w:rPr>
          <w:b/>
        </w:rPr>
        <w:t>E. 4</w:t>
      </w:r>
    </w:p>
    <w:p>
      <w:r>
        <w:t>Gegen diesen Strafbefehl erhob der Angeklagte mit Schreiben vom 29. August 2025 Einsprache.</w:t>
      </w:r>
    </w:p>
    <w:p>
      <w:r>
        <w:rPr>
          <w:b/>
        </w:rPr>
        <w:t>E. 5</w:t>
      </w:r>
    </w:p>
    <w:p>
      <w:r>
        <w:t>In seiner Stellungnahme vom 12. September 2025 beantragte das Gemein- desteueramt Q._____ die Abweisung der Einsprache.</w:t>
      </w:r>
    </w:p>
    <w:p>
      <w:r>
        <w:rPr>
          <w:b/>
        </w:rPr>
        <w:t>E. 6</w:t>
      </w:r>
    </w:p>
    <w:p>
      <w:r>
        <w:t>Am 21. November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25. November 2025 wurde der Angeklagte auf den 20. Januar 2026 vorgeladen. Gleichzeitig wurde die Anklage zugestellt. Zu- dem wurde er aufgefordert, ein Arztzeugnis einzureichen.</w:t>
      </w:r>
    </w:p>
    <w:p>
      <w:r>
        <w:t>- 3 -</w:t>
      </w:r>
    </w:p>
    <w:p>
      <w:r>
        <w:rPr>
          <w:b/>
        </w:rPr>
        <w:t>E. 8</w:t>
      </w:r>
    </w:p>
    <w:p>
      <w:r>
        <w:t>Am 17. Dezember 2025 ersuchte der Angeklagte das Spezialverwaltungs- gericht telefonisch um Fristverlängerung zur Einreichung des Arztzeugnis- ses (Aktennotiz vom 17. Dezember 2025).</w:t>
      </w:r>
    </w:p>
    <w:p>
      <w:r>
        <w:rPr>
          <w:b/>
        </w:rPr>
        <w:t>E. 9</w:t>
      </w:r>
    </w:p>
    <w:p>
      <w:r>
        <w:t>Das Spezialverwaltungsgericht hat beim Gemeindesteueramt Q._____ weitere Abklärungen vorgenommen (Aktennotiz vom 19. Januar 2026).</w:t>
      </w:r>
    </w:p>
    <w:p>
      <w:r>
        <w:rPr>
          <w:b/>
        </w:rPr>
        <w:t>E. 10</w:t>
      </w:r>
    </w:p>
    <w:p>
      <w:r>
        <w:t>Anlässlich der Verhandlung vor dem Spezialverwaltungsgericht wurde der Angeklagte befragt (Protokoll der Verhandlung vom 20. Januar 2026 [nach- folgend: Protokoll]). Der Angeklagte reichte Unterlagen zu seinen gesund- heitlichen Verhältnissen ein, welche zu den Akten genommen wurden.</w:t>
      </w:r>
    </w:p>
    <w:p>
      <w:r>
        <w:rPr>
          <w:b/>
        </w:rPr>
        <w:t>E. 11</w:t>
      </w:r>
    </w:p>
    <w:p>
      <w:r>
        <w:t>Mit E-Mail und Schreiben vom 23. Januar 2026 reichte der Angeklagte auf- forderungsgemäss diverse Unterlagen zu seinen gesundheitlichen Verhält- nissen ein.</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- 13 - Aarau, 26. Januar 2026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