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3-BU.2024.11 vom 26. März 2024</w:t>
      </w:r>
    </w:p>
    <w:p>
      <w:r>
        <w:t>Ag Spezialverwaltungsgericht, 2024-03-26, DE</w:t>
      </w:r>
    </w:p>
    <w:p>
      <w:r>
        <w:rPr>
          <w:b/>
        </w:rPr>
        <w:t xml:space="preserve">Quelle: </w:t>
      </w:r>
      <w:r>
        <w:t>https://mcp.opencaselaw.ch/entscheid/ag_spezialverwaltungsgericht_3-BU.2024.11</w:t>
      </w:r>
    </w:p>
    <w:p>
      <w:r>
        <w:t>FR: AG_SPEZIALVERWALTUNGSGERICHT 3-BU.2024.11 du 26 mars 2024</w:t>
      </w:r>
    </w:p>
    <w:p>
      <w:r>
        <w:t>IT: AG_SPEZIALVERWALTUNGSGERICHT 3-BU.2024.11 del 26 marzo 2024</w:t>
      </w:r>
    </w:p>
    <w:p>
      <w:pPr>
        <w:pStyle w:val="Heading2"/>
      </w:pPr>
      <w:r>
        <w:t>Erwägungen</w:t>
      </w:r>
    </w:p>
    <w:p>
      <w:r>
        <w:rPr>
          <w:b/>
        </w:rPr>
        <w:t>E. 1</w:t>
      </w:r>
    </w:p>
    <w:p>
      <w:r>
        <w:t>Anfang 2023 wurde A.______ nachfolgend Angeklagter) die Steu- ererklärung 2022 zugestellt. Nachdem diese nicht eingegangen war, wurde der Angeklagte am 21. Juli 2023 erstmals gemahnt. Am 1. September 2023 erfolgte eine zweite, per A-Post Plus versandte Mahnung unter Ansetzung einer Frist von 20 Tagen zur Einreichung der Steuererklärung 2022 inklu- sive aller Beilagen. Des Weiteren wurde der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2022 unbestrittenermassen Wohn- sitz in Q.______. Somit war er verpflichtet, dem Gemeindesteueramt die Steuererklärung 2022 einzureichen.</w:t>
      </w:r>
    </w:p>
    <w:p>
      <w:r>
        <w:rPr>
          <w:b/>
        </w:rPr>
        <w:t>E. 1.3.1</w:t>
      </w:r>
    </w:p>
    <w:p>
      <w:r>
        <w:t>Der Angeklagte wurde mehrfach gemahnt. Innert der gesetzten Frist ging beim Gemeindesteueramt keine Steuererklärung ein.</w:t>
      </w:r>
    </w:p>
    <w:p>
      <w:r>
        <w:rPr>
          <w:b/>
        </w:rPr>
        <w:t>E. 1.3.2</w:t>
      </w:r>
    </w:p>
    <w:p>
      <w:r>
        <w:t>Der Angeklagte bringt vor, aufgrund seiner geschäftlichen Tätigkeit häufig im Ausland gewesen zu sein und daher sehr schlechten Zugang zur Post gehabt zu haben. Die Gemeinde sei über diese Tatsache informiert gewe- sen. Der Angeklagte macht geltend, er erwarte in solchen Situationen die Ankündigung einer Zustellung per Telefon oder E-Mail. Der Angeklagte macht damit geltend, er habe die Mahnungen nicht in Empfang nehmen können.</w:t>
      </w:r>
    </w:p>
    <w:p>
      <w:r>
        <w:rPr>
          <w:b/>
        </w:rPr>
        <w:t>E. 1.3.3</w:t>
      </w:r>
    </w:p>
    <w:p>
      <w:r>
        <w:t>Dem Angeklagten ist die allgemeingültige Frist für die Einreichung der Steuererklärung als bekannt anzurechnen. Dem Angeklagten muss auf- grund der Vorstrafen auch als bekannt angerechnet werden, dass bei Nichteinreichung der Steuererklärung Mahnungen erfolgen. Unter diesen Umständen musste der Angeklagte aufgrund seiner Säumnis mit der Zu- stellung von Mahnungen rechnen. Er wurde denn auch mit zwei Mahnun- gen über seine Pflicht, die Steuererklärung 2022 einzureichen, informiert. Es oblag unter diesen Umständen zweifellos dem Angeklagten, bei länge- rer Abwesenheit für die ordentliche Zustellung der an ihn gerichteten Post selbst besorgt zu sein. Es besteht offensichtlich kein Anspruch auf eine in- dividuelle Ankündigung von Zustellungen durch die Steuerbehörden. Die</w:t>
      </w:r>
    </w:p>
    <w:p>
      <w:r>
        <w:t>- 6 - per A-Post Plus versandte Mahnung vom 1. September 2023 wurde dem Angeklagten denn auch rechtsgenüglich zugestellt (zur Zustellung von A-Post Plus Sendungen: VGE vom 18. Juli 2018 [WBE.2018.155] mit Ver- weis auf die bundesgerichtliche Rechtsprechung).</w:t>
      </w:r>
    </w:p>
    <w:p>
      <w:r>
        <w:rPr>
          <w:b/>
        </w:rPr>
        <w:t>E. 1.3.4</w:t>
      </w:r>
    </w:p>
    <w:p>
      <w:r>
        <w:t>Der Einwand des Angeklagten, er habe schlechten Zugang zur Post und die Gemeinde hätte ihn auf anderem Wege informieren müssen, ist als reine Schutzbehauptung zu werten.</w:t>
      </w:r>
    </w:p>
    <w:p>
      <w:r>
        <w:rPr>
          <w:b/>
        </w:rPr>
        <w:t>E. 1.4</w:t>
      </w:r>
    </w:p>
    <w:p>
      <w:r>
        <w:t>Weitere Gründe, welche dem Angeklagten die fristgerechte Einreichung der Steuererklärung 2022 oder zumindest eines Fristerstreckungsgesu- ches verunmöglicht hätten, sind nicht ersichtlich. Der Angeklagte hat damit seine Pflicht zur fristgerechten Einreichung der Steuererklärung 2022 ver- letzt.</w:t>
      </w:r>
    </w:p>
    <w:p>
      <w:r>
        <w:rPr>
          <w:b/>
        </w:rPr>
        <w:t>E. 1.5.1</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w:t>
      </w:r>
    </w:p>
    <w:p>
      <w:r>
        <w:rPr>
          <w:b/>
        </w:rPr>
        <w:t>E. 1.5.2</w:t>
      </w:r>
    </w:p>
    <w:p>
      <w:r>
        <w:t>Der Angeklagte bringt vor, das Nichteinreichen der Steuererklärung 2022 sei nicht mit Vorsatz, sondern vielmehr mit Nachlässigkeit seinerseits zu begründen. Es sei lächerlich, bei seinem Gehalt und Vermögen irgendetwas vor dem Fiskus verstecken zu wollen.</w:t>
      </w:r>
    </w:p>
    <w:p>
      <w:r>
        <w:rPr>
          <w:b/>
        </w:rPr>
        <w:t>E. 1.5.3</w:t>
      </w:r>
    </w:p>
    <w:p>
      <w:r>
        <w:t>Dem Angeklagten musste aufgrund der allgemein bekannten Verpflichtung zur jährlichen Abgabe der Steuererklärung, der öffentlichen Bekanntma- chung im Sinne von § 180 Abs. 1 StG, der Zustellung des Formulars zur Einreichung der Steuererklärung, der früher ausgefällten Bussen sowie der Mahnungen bewusst gewesen sein, dass er die ausgefüllte Steuererklä- rung bis zur angesetzten Frist hätte einreichen müssen. Dennoch hat er dies unterlassen, womit er zumindest fahrlässig handelte. Mit obiger Aus- sage verkennt der Angeklagte, dass auch die fahrlässige Begehung der Verfahrenspflichtverletzung strafbar ist.</w:t>
      </w:r>
    </w:p>
    <w:p>
      <w:r>
        <w:t>- 7 - Folglich erweist sich auch der subjektive Tatbestand von § 235 Abs. 1 StG als erfüllt.</w:t>
      </w:r>
    </w:p>
    <w:p>
      <w:r>
        <w:rPr>
          <w:b/>
        </w:rPr>
        <w:t>E. 1.6</w:t>
      </w:r>
    </w:p>
    <w:p>
      <w:r>
        <w:t>Zusammenfassend ergibt sich, dass der Angeklagte gegen § 235 Abs. 1 StG verstossen hat und dementsprechend zu bestrafen ist. 2. Es liegen weder Rechtfertigungsgründe noch Schuldausschliessungs- oder -milderungsgründe vor. 3.</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der Angeklagte - wie im vorliegenden Verfahren - trotz Vorladung nicht zur Verhandlung und wurde vorgängig nicht ausdrücklich um die An- setzung eines neuen Gerichtstermins ersucht, geht das Spezialverwal- tungsgericht davon aus, dass das Gericht ermächtigt wird, das Urteil in Ab- wesenheit aufgrund der Akten zu fällen (§ 250 Abs. 2 lit. c StG, Hinweis in der Vorladung).</w:t>
      </w:r>
    </w:p>
    <w:p>
      <w:r>
        <w:t>- 5 - II. 1.</w:t>
      </w:r>
    </w:p>
    <w:p>
      <w:r>
        <w:rPr>
          <w:b/>
        </w:rPr>
        <w:t>E. 3</w:t>
      </w:r>
    </w:p>
    <w:p>
      <w:r>
        <w:t>Mit Strafbefehl des KStA, Sektion Bezug, vom 24. Oktober 2023 wurde dem Angeklagten eine Busse von CHF 1'600.00 (zuzüglich Staatsge- bühr/Auslagen von CHF 100.00)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w:t>
      </w:r>
    </w:p>
    <w:p>
      <w:r>
        <w:rPr>
          <w:b/>
        </w:rPr>
        <w:t>E. 3.2</w:t>
      </w:r>
    </w:p>
    <w:p>
      <w:r>
        <w:t>Das KStA beantragt eine Busse in der Höhe des Strafbefehls, also von CHF 1'600.00 (zuzüglich Staatsgebühr/Auslagen von CHF 100.00). Der Angeklagte erachtet die Busse als völlig unverhältnismässig. 4.</w:t>
      </w:r>
    </w:p>
    <w:p>
      <w:r>
        <w:rPr>
          <w:b/>
        </w:rPr>
        <w:t>E. 4</w:t>
      </w:r>
    </w:p>
    <w:p>
      <w:r>
        <w:t>Gegen diesen Strafbefehl erhob der Angeklagte mit Schreiben vom 16. November 2023 Einsprache.</w:t>
      </w:r>
    </w:p>
    <w:p>
      <w:r>
        <w:rPr>
          <w:b/>
        </w:rPr>
        <w:t>E. 4.1</w:t>
      </w:r>
    </w:p>
    <w:p>
      <w:r>
        <w:t>Die Anklage geht von einem für die Busse relevanten Einkommen des An- geklagten von CHF 98'982.00 (steuerbares/satzbestimmendes Einkom- men 2021) aus. Dies wurde dem Angeklagten mit Zustellung der Anklage- schrift mitgeteilt. Tatsächlich beträgt das letzte rechtskräftige (und damit vorliegend für die Bussenbemessung massgebliche) steuerbare Einkom- men der Steuerperiode 2022 CHF 88'400.00. Für die Bussenbemessung ist zu Gunsten des Angeklagten auf dieses tiefere Einkommen abzustellen. Der Angeklagte musste gemäss Anklageschrift innerhalb der letzten fünf Steuerperioden (d.h. bezüglich der Steuerveranlagungen der Jahre 2017 bis 2021) wegen Verletzung von Verfahrenspflichten bereits zwei Mal ge- büsst werden (2020, 2021). Gemäss aktuellem Bussentarif beträgt die Busse bei einem steuerbaren Einkommen von CHF 88'400.00 sowie bei der dritten Widerhandlung</w:t>
      </w:r>
    </w:p>
    <w:p>
      <w:r>
        <w:t>- 8 - CHF 1'400.00. Dementsprechend ist die von der Vorinstanz ausgespro- chene Busse von CHF 1'600.00 auf CHF 1'400.00 zu reduzieren. Diese Busse gemäss Bussentarif ist ohne Weiteres verhältnismässig, zu- mal sich der Angeklagte aufgrund der bisherigen Bussen nicht von einer weiteren Verfahrenspflichtverletzung hat abhalten lassen, und demenspre- chend die Busse tarifgemäss zu schärfen ist.</w:t>
      </w:r>
    </w:p>
    <w:p>
      <w:r>
        <w:rPr>
          <w:b/>
        </w:rPr>
        <w:t>E. 4.2</w:t>
      </w:r>
    </w:p>
    <w:p>
      <w:r>
        <w:t>Der Angeklagte stellt mit Blick auf die Bussenhöhe seine Diskriminierung aufgrund des Nachnamens in den Raum. Diese behauptete Diskriminie- rung ist weder nachgewiesen noch glaubhaft gemacht. Aus den Akten er- geben sich denn auch keine Hinweise auf eine Ungleichbehandlung. Viel- mehr wurde der Bussentarif mit dem im Zeitpunkt des Erlasses des Straf- befehls noch massgeblichen höheren Einkommens korrekt angewendet.</w:t>
      </w:r>
    </w:p>
    <w:p>
      <w:r>
        <w:t>- 9 -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 Nachdem der Angeklagte keinen konkreten Bussenantrag gestellt hat, ist von einem Antrag auf Aufhebung der Busse auszugehen. Vorliegend wird der Bussenbetrag von dem vom KStA beantragten CHF 1'600.00 auf CHF 1'400.00 gesenkt. Damit obsiegt der Angeklagte zu etwas mehr als</w:t>
      </w:r>
    </w:p>
    <w:p>
      <w:r>
        <w:rPr>
          <w:b/>
        </w:rPr>
        <w:t>E. 5</w:t>
      </w:r>
    </w:p>
    <w:p>
      <w:r>
        <w:t>In seiner Stellungnahme vom 17. Januar 2024 beantragte das Gemeinde- steueramt Q.______ die Abweisung der Einsprache.</w:t>
      </w:r>
    </w:p>
    <w:p>
      <w:r>
        <w:rPr>
          <w:b/>
        </w:rPr>
        <w:t>E. 6</w:t>
      </w:r>
    </w:p>
    <w:p>
      <w:r>
        <w:t>Am 1. März 2024 erhob das KStA beim Spezialverwaltungsgericht gegen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eingeschriebener Verfügung vom 4. März 2024 wurde der Angeklagte auf den 26. März 2024 vorgeladen. Gleichzeitig wurde die Anklage zuge- stellt.</w:t>
      </w:r>
    </w:p>
    <w:p>
      <w:r>
        <w:rPr>
          <w:b/>
        </w:rPr>
        <w:t>E. 8</w:t>
      </w:r>
    </w:p>
    <w:p>
      <w:r>
        <w:t>Mit Schreiben vom 12. März 2024 wurde dem Angeklagten die Vorladung zusätzlich per A-Post Plus zugestellt.</w:t>
      </w:r>
    </w:p>
    <w:p>
      <w:r>
        <w:t>- 3 -</w:t>
      </w:r>
    </w:p>
    <w:p>
      <w:r>
        <w:rPr>
          <w:b/>
        </w:rPr>
        <w:t>E. 9</w:t>
      </w:r>
    </w:p>
    <w:p>
      <w:r>
        <w:t>Das Spezialverwaltungsgericht hat beim Gemeindesteueramt Q._____ weitere Abklärungen vorgenommen (Aktennotiz vom 19. März 2024).</w:t>
      </w:r>
    </w:p>
    <w:p>
      <w:r>
        <w:rPr>
          <w:b/>
        </w:rPr>
        <w:t>E. 10</w:t>
      </w:r>
    </w:p>
    <w:p>
      <w:r>
        <w:t>%, weshalb ihm die Verfahrenskosten zu 90 % aufzuerlegen sind. Nicht vertretenen Angeklagten wird keine Parteientschädigung ausgerich- tet (§ 189 Abs. 2 StG).</w:t>
      </w:r>
    </w:p>
    <w:p>
      <w:r>
        <w:t>- 10 - 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