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AGVE_2008_104 vom 23. April 2008</w:t>
      </w:r>
    </w:p>
    <w:p>
      <w:r>
        <w:t>Ag Regierungsrat, 2008-04-23, DE</w:t>
      </w:r>
    </w:p>
    <w:p>
      <w:r>
        <w:rPr>
          <w:b/>
        </w:rPr>
        <w:t xml:space="preserve">Quelle: </w:t>
      </w:r>
      <w:r>
        <w:t>https://mcp.opencaselaw.ch/entscheid/ag_regierungsrat_AGVE_2008_104</w:t>
      </w:r>
    </w:p>
    <w:p>
      <w:r>
        <w:t>FR: AG_REGIERUNGSRAT AGVE_2008_104 du 23 avril 2008</w:t>
      </w:r>
    </w:p>
    <w:p>
      <w:r>
        <w:t>IT: AG_REGIERUNGSRAT AGVE_2008_104 del 23 aprile 2008</w:t>
      </w:r>
    </w:p>
    <w:p>
      <w:pPr>
        <w:pStyle w:val="Heading2"/>
      </w:pPr>
      <w:r>
        <w:t>Regeste</w:t>
      </w:r>
    </w:p>
    <w:p>
      <w:r>
        <w:t>Beschwerdebefugnis der Voristanz. Schulhauszuteilung ist eine organisatorische Massnahme. - Die Vorinstanz ist zur Beschwerde befugt, wenn sie durch den Entscheid der übergeordneten Instanz in ihrem Selbstverantwortungsbereich berührt ist. - Schulinterne Anordnungen sind nicht mit Beschwerde anfechtbar</w:t>
      </w:r>
    </w:p>
    <w:p>
      <w:pPr>
        <w:pStyle w:val="Heading2"/>
      </w:pPr>
      <w:r>
        <w:t>Erwägungen</w:t>
      </w:r>
    </w:p>
    <w:p>
      <w:r>
        <w:rPr>
          <w:b/>
        </w:rPr>
        <w:t>E. 2</w:t>
      </w:r>
    </w:p>
    <w:p>
      <w:r>
        <w:t>Gemäss § 27 des Gesetzes über die Einwohnergemeinden vom 19. Dezember 1978 werden Abstimmungen offen vorgenom- men, wenn nicht ein Viertel der anwesenden Stimmberechtigten die geheime Abstimmung verlangt. Es entscheidet die Mehrheit der Stimmenden. Bei Stimmengleichheit gibt bei offenen Abstimmungen der Vorsitzende den Stichentscheid. a) Das kantonale Recht sieht an der Gemeindeversammlung für offene Abstimmungen (wie auch für geheime Abstimmungen) das Verfahren des einfachen Mehrs vor. Da zu jedem Antrag Ja oder Nein gesagt werden kann, müssen zur Feststellung der Mehrheit der Stim- menden sowohl die befürwortenden als auch die ablehnenden Stim- men ermittelt werden. Auf die Aufnahme der Gegenstimmen kann nur verzichtet werden, wenn die Anzahl der Ja-Stimmen die absolute Mehrheit der Anwesenden erreicht, weil in diesem Fall die Anzahl der Nein-Stimmen nicht grösser sein kann (vgl. AGVE 1982, S. 487 f.). Enthaltungen sind im Verfahren des einfachen Mehrs lediglich eine rechnerische Grösse, welche sich aus der Differenz aus den ad- dierten Ja- und Nein-Stimmen zu den anwesenden Stimmberechtig- ten ergibt. Da den Enthaltungen keine Bedeutung zukommt, sind sie auch nicht auszuzählen. b) Im vorliegenden Fall hat der Versammlungsleiter unter Trak- tandum 5 über die Einführung der Kehrrichtgebühren abstimmen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