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HSU.2022.24 vom 17. August 2022</w:t>
      </w:r>
    </w:p>
    <w:p>
      <w:r>
        <w:t>Ag Handelsgericht, 2022-08-17, DE</w:t>
      </w:r>
    </w:p>
    <w:p>
      <w:r>
        <w:rPr>
          <w:b/>
        </w:rPr>
        <w:t xml:space="preserve">Quelle: </w:t>
      </w:r>
      <w:r>
        <w:t>https://mcp.opencaselaw.ch/entscheid/ag_handelsgericht_HSU.2022.24</w:t>
      </w:r>
    </w:p>
    <w:p>
      <w:r>
        <w:t>FR: AG_HANDELSGERICHT HSU.2022.24 du 17 août 2022</w:t>
      </w:r>
    </w:p>
    <w:p>
      <w:r>
        <w:t>IT: AG_HANDELSGERICHT HSU.2022.24 del 17 agosto 2022</w:t>
      </w:r>
    </w:p>
    <w:p>
      <w:pPr>
        <w:pStyle w:val="Heading2"/>
      </w:pPr>
      <w:r>
        <w:t>Erwägungen</w:t>
      </w:r>
    </w:p>
    <w:p>
      <w:r>
        <w:rPr>
          <w:b/>
        </w:rPr>
        <w:t>E. 17</w:t>
      </w:r>
    </w:p>
    <w:p>
      <w:r>
        <w:t>BAUDENBACHER/GLÖCKNER, in: Baudenbacher (Hrsg.), Lauterkeitsrecht, 2001, Art. 14 N. 22; HUBER (Fn. 5), Art. 261 N. 20 m.w.N.; BSK ZPO-SPRECHER (Fn. 7), Art. 261 N. 34; ZÜRCHER (Fn. 7), Art. 261 N. 29.</w:t>
      </w:r>
    </w:p>
    <w:p>
      <w:r>
        <w:rPr>
          <w:b/>
        </w:rPr>
        <w:t>E. 18</w:t>
      </w:r>
    </w:p>
    <w:p>
      <w:r>
        <w:t>ZR 112/2013 Nr. 67 S. 243 E. 7; HGer ZH HE130180 vom 27. September 2013 E. 2.3.1 und 2.3.4; vgl. auch BSK ZPO-SPRECHER (Fn. 7), Art. 261 N. 34; SHK ZPO-TREIS, 2010, Art. 261 N. 8; LEU- POLD, Die Nachteilsprognose als Voraussetzung des vorsorglichen Rechtsschutzes, in: sic! 4/2000 S. 265 - 274, 270 f. m.w.N.</w:t>
      </w:r>
    </w:p>
    <w:p>
      <w:r>
        <w:t>- 8 - 7. Prozesskosten Die Prozesskosten, bestehend aus Gerichtskosten und Parteientschädi- gung, werden der unterliegenden Partei auferlegt (Art. 95 Abs. 1 und Art. 106 Abs. 1 ZPO). Ausgangsgemäss sind die Gerichtskosten von der Gesuchstellerin zu tragen. 7.1. Gerichtskosten Unter Berücksichtigung des verursachten Aufwands sowie des Umfangs der Streitigkeit werden die Gerichtskosten auf Fr. 2'000.00 festgesetzt (§ 8 VKD). 7.2. Parteientschädigung Der Gesuchsgegnerin ist im vorliegenden Verfahren kein Aufwand entstan- den. Ihr ist daher keine Parteientschädigung zuzusprechen 8. Zustellung Die Zustellung dieses Entscheids erfolgt ausschliesslich an die Gesuchs- gegnerin selber, weil dem Handelsgericht keine Vollmacht eines allfälligen Rechtsvertreters der Gesuchsgegnerin vorliegt. Der Vizepräsident erkennt: 1. Das Gesuch vom 15. August 2022 wird abgewiesen. 2. 2.1. Die Gerichtskosten im Umfang von Fr. 2'000.00 werden der Gesuchstelle- rin auferlegt. 2.2. Es wird keine Parteientschädigung zugesprochen. Zustellung an:  die Gesuchstellerin (Vertreter; zweifach mit Einzahlungsschein)  die Gesuchsgegnerin (mit Doppel des Gesuchs vom 15. August 2022 [inkl. Beilagen])</w:t>
      </w:r>
    </w:p>
    <w:p>
      <w:r>
        <w:t>- 9 - Rechtsmittelbelehrung für die Beschwerde in Zivilsachen (Art. 72 ff., Art 90 ff. BGG) Gegen diesen Entscheid kann innert 30 Tagen, von der schriftlichen Eröff- nung der vollständigen Ausfertigung des Entscheids an gerechnet, die Be- schwerde an das Schweizerische Bundesgericht erhoben werden. Die Beschwerde ist schriftlich oder in elektronischer Form beim Schweize- rischen Bundesgericht einzureichen. Die Beschwerdeschrift ist in einer Amtssprache abzufassen und hat die Begehren, deren Begründung mit An- gabe der Beweismittel und die Unterschriften bzw. eine anerkannte elekt- ronische Signatur zu enthalten. In der Begründung ist in gedrängter Form darzulegen, inwiefern der angefochtene Entscheid verfassungsmässige Rechte (Art. 98 ff. BGG) verletzt. Die Urkunden, auf die sich die Partei als Beweismittel beruft, sind beizulegen, soweit die Partei sie in den Händen hat; ebenso ist der angefochtene Entscheid beizulegen (Art. 42 BGG). Aarau, 17. August 2022 Handelsgericht des Kantons Aargau 2. Kammer Der Vizepräsident: Der Gerichtsschreiber: Vetter Schneuwly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