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HSU.2022.1 vom 1. April 2022</w:t>
      </w:r>
    </w:p>
    <w:p>
      <w:r>
        <w:t>Ag Handelsgericht, 2022-04-01, DE</w:t>
      </w:r>
    </w:p>
    <w:p>
      <w:r>
        <w:rPr>
          <w:b/>
        </w:rPr>
        <w:t xml:space="preserve">Quelle: </w:t>
      </w:r>
      <w:r>
        <w:t>https://mcp.opencaselaw.ch/entscheid/ag_handelsgericht_HSU.2022.1</w:t>
      </w:r>
    </w:p>
    <w:p>
      <w:r>
        <w:t>FR: AG_HANDELSGERICHT HSU.2022.1 du 1 avril 2022</w:t>
      </w:r>
    </w:p>
    <w:p>
      <w:r>
        <w:t>IT: AG_HANDELSGERICHT HSU.2022.1 del 1 aprile 2022</w:t>
      </w:r>
    </w:p>
    <w:p>
      <w:pPr>
        <w:pStyle w:val="Heading2"/>
      </w:pPr>
      <w:r>
        <w:t>Erwägungen</w:t>
      </w:r>
    </w:p>
    <w:p>
      <w:r>
        <w:rPr>
          <w:b/>
        </w:rPr>
        <w:t>E. 1</w:t>
      </w:r>
    </w:p>
    <w:p>
      <w:r>
        <w:t>Die Gesuchstellerin ist eine Aktiengesellschaft mit Sitz in Q.. Sie bezweckt den Betrieb eines Spenglerei- und Bedachungsgeschäfts (Gesuchsbeilage [GB] 1).</w:t>
      </w:r>
    </w:p>
    <w:p>
      <w:r>
        <w:rPr>
          <w:b/>
        </w:rPr>
        <w:t>E. 2</w:t>
      </w:r>
    </w:p>
    <w:p>
      <w:r>
        <w:t>Die Gesuchsgegnerin ist eine Aktiengesellschaft mit Sitz in Q.. Sie be- zweckt den Schutz und die artgerechte Haltung von und den Umgang mit Tieren, insbesondere mit Pferden und Hunden (GB 2). Die Gesuchsgegnerin ist Alleineigentümerin des Grundstücks GB Q. Nr. E. (GB 3).</w:t>
      </w:r>
    </w:p>
    <w:p>
      <w:r>
        <w:rPr>
          <w:b/>
        </w:rPr>
        <w:t>E. 2.1</w:t>
      </w:r>
    </w:p>
    <w:p>
      <w:r>
        <w:t>Die Eintragung eines Bauhandwerkerpfandrechts setzt im Wesentlichen die Forderung eines Bauhandwerkers oder Unternehmers für die Leistung</w:t>
      </w:r>
    </w:p>
    <w:p>
      <w:r>
        <w:t>- 4 - von Arbeit und allenfalls von Material zugunsten des zu belastenden Grundstücks sowie die Wahrung der viermonatigen Eintragungsfrist voraus (Art. 837 Abs. 1 Ziff. 3 und 839 Abs. 2 ZGB).</w:t>
      </w:r>
    </w:p>
    <w:p>
      <w:r>
        <w:rPr>
          <w:b/>
        </w:rPr>
        <w:t>E. 2.2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entspricht.1 Die vorläufige Eintragung darf nur verweigert werden, wenn der Bestand des Pfandrechts ausgeschlossen o- der höchst unwahrscheinlich erscheint. Im Zweifelsfall, bei unklarer Be- weis- oder Rechtslage, ist die vorläufige Eintragung zu bewilligen und die Entscheidung dem Richter im ordentlichen Verfahren zu überlassen.2 Letzt- lich läuft es darauf hinaus, dass der gesuchstellende Unternehmer nur die blosse Möglichkeit eines Anspruchs auf ein Bauhandwerkerpfandrecht nachzuweisen hat.3 3. Pfandsumme</w:t>
      </w:r>
    </w:p>
    <w:p>
      <w:r>
        <w:rPr>
          <w:b/>
        </w:rPr>
        <w:t>E. 3</w:t>
      </w:r>
    </w:p>
    <w:p>
      <w:r>
        <w:t>Mit Gesuch vom 4. Februar 2022 (Postaufgabe: gleichentags) stellte die Gesuchstellerin die folgenden Rechtsbegehren: " Das Grundbuchamt Baden sei anzuweisen, zulasten des Grund- stücks in der Gemeinde Q., Grundbuch- / Grundblatt Nr. ____ Ka- taster-Nr. ____, zugunsten von der gesuchstellenden Partei ein Bauhandwerkerpfandrecht für die Pfandsumme von CHF 34615.45 nebst 5 % Zins seit 16.12.2021 vorläufig als Vormerkung einzutra- gen. Die Anweisung sei superprovisorisch (d.h. sofort nach Eingang des Gesuchs ohne Anhörung der Gegenpartei) zu verfügen und dem Grundbuchamt unverzüglich zur vorläufigen Eintragung im Grund- buch mitzuteilen. Unter Kosten- und Entschädigungsfolgen zu Lasten der Gegenpar- tei." In Ziff. 7 des Gesuchs gab die Gesuchstellerin an, beim Grundstück der Gesuchsgegnerin handle es sich um "Parzelle E., R.".</w:t>
      </w:r>
    </w:p>
    <w:p>
      <w:r>
        <w:rPr>
          <w:b/>
        </w:rPr>
        <w:t>E. 3.1</w:t>
      </w:r>
    </w:p>
    <w:p>
      <w:r>
        <w:t>Die Gesuchstellerin hat bis zum 4. Juli 2022 beim zuständigen Gericht im ordentlichen Verfahren Klage auf definitive Eintragung des Bauhand- werkerpfandrechts anzuheben.</w:t>
      </w:r>
    </w:p>
    <w:p>
      <w:r>
        <w:rPr>
          <w:b/>
        </w:rPr>
        <w:t>E. 3.2</w:t>
      </w:r>
    </w:p>
    <w:p>
      <w:r>
        <w:t>Im Säumnisfall fällt die in der vorstehenden Dispositiv-Ziff. 1 angeordnete vorsorgliche Massnahme dahin, wobei die Vormerkung im Grundbuch nur auf entsprechendes Gesuch hin gelöscht wird.</w:t>
      </w:r>
    </w:p>
    <w:p>
      <w:r>
        <w:rPr>
          <w:b/>
        </w:rPr>
        <w:t>E. 3.3</w:t>
      </w:r>
    </w:p>
    <w:p>
      <w:r>
        <w:t>Es gilt kein Stillstand der Fristen. 4.</w:t>
      </w:r>
    </w:p>
    <w:p>
      <w:r>
        <w:rPr>
          <w:b/>
        </w:rPr>
        <w:t>E. 3.3.1</w:t>
      </w:r>
    </w:p>
    <w:p>
      <w:r>
        <w:t>Ausgangslage Unbestritten und damit glaubhaft gemacht ist, dass die Gesuchstellerin mit Auftragsbestätigung Nr. A-21-061 vom 5. August 2021 Dachdeckerarbei- ten an der Reithalle, den Wohnungen sowie den Stallungen und Unterstän- den auf der Liegenschaft der Gesuchsgegnerin übernommen und unter dem Werkvertrag Leistungen erbracht hat (GB 4 f.; Gesuch Ziff. 6, Antwort Ziff. 4 ff.). Ebenfalls glaubhaft ist, dass es sich bei den von der Gesuchstel- lerin übernommenen Leistungen um Arbeiten handelt, die zur Eintragung eines Bauhandwerkerpfandrechts berechtigen. Auch dies wird von der Ge- suchsgegnerin nicht bestritten.</w:t>
      </w:r>
    </w:p>
    <w:p>
      <w:r>
        <w:rPr>
          <w:b/>
        </w:rPr>
        <w:t>E. 3.3.2</w:t>
      </w:r>
    </w:p>
    <w:p>
      <w:r>
        <w:t>Tilgung der Forderung im Umfang von Fr. 22'461.40 Die Gesuchsgegnerin hat der Gesuchstellerin am 7. Februar 2022 und da- mit nach Einreichung des Gesuchs eine Zahlung über Fr. 22'461.40 geleis- tet (Antwortbeilage [AB]1). Soweit der behauptete Vergütungsanspruch 4 SCHUMACHER/REY (Fn. 1), N. 513. 5 SCHUMACHER/REY (Fn. 1), N. 230. 6 BGE 136 III 6 E. 5.2; vgl. BSK ZGB II-THURNHERR (Fn. 1) Art. 839/840 N. 4.</w:t>
      </w:r>
    </w:p>
    <w:p>
      <w:r>
        <w:t>- 6 - durch Tilgung erloschen ist, hat das zur behaupteten Pfandforderung ak- zessorische Bauhandwerkerpfandrecht nach Rechtshängigkeit des Sum- marverfahrens (Art. 62 Abs. 1 ZPO) seine Grundlage verloren. Das Verfah- ren ist im entsprechenden Umfang zufolge Gegenstandslosigkeit abzu- schreiben.</w:t>
      </w:r>
    </w:p>
    <w:p>
      <w:r>
        <w:rPr>
          <w:b/>
        </w:rPr>
        <w:t>E. 3.3.3</w:t>
      </w:r>
    </w:p>
    <w:p>
      <w:r>
        <w:t>Pfandsumme Der noch offen und bestritten gebliebene Teilbetrag der Werklohnforderung beläuft sich demnach auf Fr. 12'154.05. Hiervon möchte die Gesuchsgeg- nerin Fr. 2'495.70 aufgrund von behaupteten Mängeln in Abzug bringen. Die Behauptungen der Gesuchsgegnerin betreffend Mängel (und Schäden) bleiben indessen unsubstantiiert und unbelegt. Ohnehin kann über die Be- gründetheit allfälliger Gegenforderungen (etwa zufolge einer Ersatzvor- nahme) erst im Hauptverfahren definitiv entschieden werden.7 Insbeson- dere wird dazu allenfalls ein umfassendes Beweisverfahren erforderlich sein. In Bezug auf die verbleibende Differenz von Fr. 9'658.35 zur geltend gemachten Forderung bestreitet die Gesuchsgegnerin das Vorliegen einer vertraglichen Grundlage. Sollte mit der Bestreitung die Vereinbarung eines Pauschalpreises von Fr. 24'957.10 geltend gemacht werden, wäre die Ge- suchsgegnerin beweisbelastet, denn grundsätzlich spricht eine Vermutung gegen das Vorliegen eines Festpreises.8 Umstände, welche diese Vermu- tung umstossen könnten, sind keine ersichtlich. Zwar ist der Gesuchsgeg- nerin zuzustimmen, dass sich die Aufteilung der Abrechnung der Gesuch- stellerin auf zwei Rechnungen nicht ohne Weiteres erschliesst und die ge- nauen Umstände betreffend den in den Rechnungen ausgewiesenen Mehraufwand und allfälligen Bestellungsänderungen noch offen sind. Je- doch erscheint die mit den Rechnungen Nrn. R-21-353 und R-21-354 vom 16. November 2021 verlangte Vergütungsforderung nicht als geradezu ausgeschlossen. Die Rechnungen bzw. die darin aufgelisteten Positionen sind anhand der Auftragsbestätigung vom 5. August 2021 und den darin enthaltenen Annahmen grundsätzlich nachvollziehbar. Diese weisen den Aufwand der Arbeiter und das Ausmass des verbauten Materials detailliert aus und die Gesuchsgegnerin bestreitet die entsprechenden Arbeiten auch nicht. Ob die (Mehr-)Vergütung zu recht gefordert wird, ist im Hauptverfah- ren zu klären. Dort wird die Gesuchstellerin die (Mehr-)Forderung substan- tiiert zu behaupten und im Bestreitungsfall nach Massgabe des Regelbe- weismasses zu beweisen haben. Im Rahmen des im vorliegenden Verfahren herabgesetzten Beweismasses (vgl. E. 3.2.) ist somit glaubhaft gemacht, dass die Gesuchstellerin gegen die Gesuchsgegnerin ursprünglich eine Vergütungsforderung Fr. 34'615.45 hatte, von der Fr. 12'154.05 noch nicht bezahlt sind. Damit ist die Pfand- summe bestimmt. 7 Vgl. auch HGer ZH HE140074-O S. 10. 8 BSK OR I-ZINDEL/SCHOTT, 3. Aufl. 2020, Art. 374 N. 17.</w:t>
      </w:r>
    </w:p>
    <w:p>
      <w:r>
        <w:t>- 7 -</w:t>
      </w:r>
    </w:p>
    <w:p>
      <w:r>
        <w:rPr>
          <w:b/>
        </w:rPr>
        <w:t>E. 3.4</w:t>
      </w:r>
    </w:p>
    <w:p>
      <w:r>
        <w:t>Verzugszinsen</w:t>
      </w:r>
    </w:p>
    <w:p>
      <w:r>
        <w:rPr>
          <w:b/>
        </w:rPr>
        <w:t>E. 3.4.1</w:t>
      </w:r>
    </w:p>
    <w:p>
      <w:r>
        <w:t>Parteibehauptungen Die Gesuchstellerin verlangt die vorläufige Eintragung eines Bauhandwer- kerpfandrechts zusätzlich für Verzugszins von 5 % ab dem 16. Dezember 2021. Zur Begründung verweist sie im Wesentlichen auf die Rechnungen vom 16. November 2021. Die Gesuchsgegnerin bestreitet nicht den Erhalt der beiden Rechnungen vom 16. November 2021, jedoch, dass ihr diese am 17. November 2021 zugegangen seien. Weiter bestreitet sie auch die Fälligkeit der Werklohn- forderung. Die gemeinsame Abnahme habe erst am 17. Dezember 2021 stattgefunden (Antwort Ziff. 8). Allerdings seien die Werke auch dann nicht abgenommen worden, da sie mangelhaft gewesen seien (Antwort Rz. 9).</w:t>
      </w:r>
    </w:p>
    <w:p>
      <w:r>
        <w:rPr>
          <w:b/>
        </w:rPr>
        <w:t>E. 3.4.2</w:t>
      </w:r>
    </w:p>
    <w:p>
      <w:r>
        <w:t>Rechtliches Ist eine Forderung fällig und befindet sich der Forderungsschuldner in Ver- zug, können auch Verzugszinsen eingetragen werden.9 Die pfandberech- tigte Forderung erhöht sich entsprechend um die Verzugszinse ohne zeitli- che Beschränkung. Bei der vorläufigen Eintragung hat der Unternehmer seinen Vergütungsanspruch und seine Forderung auf Verzugszins (inkl. Beginn des Zinsenlaufes) glaubhaft zu machen (Art. 961 Abs. 3 ZGB).10 Die Werklohnforderung wird nach der gesetzlichen Regel bei der Abliefe- rung des Werkes fällig (Art. 372 Abs. 1 OR). Der Schuldner einer fälligen Forderung gerät entweder durch Mahnung (Art. 102 Abs. 1 OR) oder, so- fern die Parteien einen bestimmten Verfalltag verabredet haben, schon mit dessen Ablauf (Art. 102 Abs. 2 OR) in Verzug. Praxisgemäss gerät er auch mit Ablauf einer in einer Rechnung gesetzten Zahlungsfrist, wie z.B. "zahl- bar 30 Tage netto", ohne weitere Mahnung in Verzug.11</w:t>
      </w:r>
    </w:p>
    <w:p>
      <w:r>
        <w:rPr>
          <w:b/>
        </w:rPr>
        <w:t>E. 3.4.3</w:t>
      </w:r>
    </w:p>
    <w:p>
      <w:r>
        <w:t>Würdigung Nach Eingang der Zahlung durch die Gesuchsgegnerin erklärte die Ge- suchstellerin mit Stellungnahme vom 11. März 2022, dass sich der Forde- rungsbetrag auf Fr. 12'154.05 zzgl. Verzugszins verringere. Dies kann nur so verstanden werden, dass die Gesuchstellerin auf die auf dem bezahlten Betrag von Fr. 22'461.40 aufgelaufenen Verzugszinsen verzichtet. In Bezug auf den Eintritt der Fälligkeit ist entgegen der Gesuchsgegnerin glaubhaft gemacht, dass die Werklohnforderung der Gesuchstellerin spä- testens mit Zugang der Rechnungen Nrn. R-21-353 und R-21-354 vom 16. November 2021 zur Zahlung fällig wurden. Die Ablieferung des Werkes</w:t>
      </w:r>
    </w:p>
    <w:p>
      <w:r>
        <w:rPr>
          <w:b/>
        </w:rPr>
        <w:t>E. 4</w:t>
      </w:r>
    </w:p>
    <w:p>
      <w:r>
        <w:t>Mit Verfügung vom 7. Februar 2022 ordnete der Präsident die superprovi- sorische Vormerkung der vorläufigen Eintragung eines Bauhandwerker- pfandrechts im beantragten Umfang auf dem Grundstück der Gesuchsgeg- nerin, Grundbuch Q. Nr. E. an und wies das Grundbuchamt Baden an, die Vormerkung sofort einzutragen.</w:t>
      </w:r>
    </w:p>
    <w:p>
      <w:r>
        <w:rPr>
          <w:b/>
        </w:rPr>
        <w:t>E. 4.1</w:t>
      </w:r>
    </w:p>
    <w:p>
      <w:r>
        <w:t>Die Gerichtskosten in Höhe von Fr. 1'550.00 sind von der Gesuchsgegne- rin zu tragen und werden mit dem von der Gesuchstellerin geleisteten Ge- richtskostenvorschuss in Höhe von Fr. 1'550.00 verrechnet. Die Gesuchs- gegnerin hat die von ihr zu tragenden Gerichtskosten der Gesuchstellerin direkt zu ersetzen.</w:t>
      </w:r>
    </w:p>
    <w:p>
      <w:r>
        <w:t>- 12 -</w:t>
      </w:r>
    </w:p>
    <w:p>
      <w:r>
        <w:rPr>
          <w:b/>
        </w:rPr>
        <w:t>E. 4.2</w:t>
      </w:r>
    </w:p>
    <w:p>
      <w:r>
        <w:t>Die Gesuchsgegnerin hat der Gesuchstellerin deren Parteikosten in rich- terlich festgesetzter Höhe von Fr. 583.45 (inkl. Auslagen) zu ersetzen.</w:t>
      </w:r>
    </w:p>
    <w:p>
      <w:r>
        <w:rPr>
          <w:b/>
        </w:rPr>
        <w:t>E. 4.3</w:t>
      </w:r>
    </w:p>
    <w:p>
      <w:r>
        <w:t>Eine abweichende Verlegung der Prozesskosten mittels separater Verfü- gung oder im ordentlichen Verfahren bleibt vorbehalten, falls dieses vor dem Handelsgericht stattfindet. Zustellung an:  die Gesuchstellerin (Vertreterin; zweifach)  die Gesuchsgegnerin (Vertreter; zweifach) Zustellung an:  das Grundbuchamt Baden (nach Ablauf der Rechtsmittelfrist) Mitteilung an:  die Obergerichtskasse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w:t>
      </w:r>
    </w:p>
    <w:p>
      <w:r>
        <w:t>- 13 - Aarau, 1. April 2022 Handelsgericht des Kantons Aargau 1. Kammer Der Präsident: Die Gerichtsschreiberin: Dubs Näf</w:t>
      </w:r>
    </w:p>
    <w:p>
      <w:r>
        <w:rPr>
          <w:b/>
        </w:rPr>
        <w:t>E. 5</w:t>
      </w:r>
    </w:p>
    <w:p>
      <w:r>
        <w:t>Das Grundbuchamt Baden merkte die vorläufige Eintragung am 7. Februar 2022 im Tagebuch vor.</w:t>
      </w:r>
    </w:p>
    <w:p>
      <w:r>
        <w:t>- 3 -</w:t>
      </w:r>
    </w:p>
    <w:p>
      <w:r>
        <w:rPr>
          <w:b/>
        </w:rPr>
        <w:t>E. 6</w:t>
      </w:r>
    </w:p>
    <w:p>
      <w:r>
        <w:t>Mit Gesuchsantwort vom 25. Februar 2022 (Postaufgabe: gleichentags) stellte die Gesuchsgegnerin folgende Rechtsbegehren: " 1. Die Klage sei abzuweisen. 2. Das Grundbuchamt Baden sei anzuweisen, die superproviso- risch vorgemerkte vorläufige Eintragung des Bauhandwerker- pfandrechts auf dem Grundstück der Beklagten im Grundbuch Q. Nr. E. für eine Pfandsumme von Fr. 34'615.45 nebst Zins zu 5 % seit 16.12.2021 zu löschen. 3. Die Gerichtskosten seien der Klägerin aufzuerlegen. 4. Die Klägerin sei zu verpflichten, der Beklagten eine Parteient- schädigung zu bezahlen von Fr. 7'182.80 einschliesslich 7.7 % Mehrwertsteuer."</w:t>
      </w:r>
    </w:p>
    <w:p>
      <w:r>
        <w:rPr>
          <w:b/>
        </w:rPr>
        <w:t>E. 7</w:t>
      </w:r>
    </w:p>
    <w:p>
      <w:r>
        <w:t>Die Antwort wurde der Gesuchstellerin mit Verfügung vom 28. Februar 2022 zur Kenntnisnahme zugestellt. Die Gesuchstellerin wurde darauf auf- merksam gemacht, dass eine allfällige Stellungnahme innert 10 Tagen ein- zureichen sei.</w:t>
      </w:r>
    </w:p>
    <w:p>
      <w:r>
        <w:rPr>
          <w:b/>
        </w:rPr>
        <w:t>E. 7.1</w:t>
      </w:r>
    </w:p>
    <w:p>
      <w:r>
        <w:t>Verteilung Die Prozesskosten, bestehend aus Gerichtskosten und Parteientschädi- gung, werden der unterliegenden Partei auferlegt (Art. 95 Abs. 1 und Art. 106 Abs. 1 ZPO). Wird das Verfahren als gegenstandslos abgeschrie- ben und sieht das Gesetz nichts anders vor, liegt die Verteilung der Pro- zesskosten im Ermessen des Gerichts (Art. 107 Abs. 1 lit. e ZPO). Nach dem Gesagten ist das Verfahren im Umfang einer Teilpfandsumme von Fr. 22'461.40 zzgl. Zins zu 5 % seit dem 16. Dezember 2021 zufolge Gegenstandslosigkeit abzuschreiben und im Umfang von Fr. 12'154.05 zzgl. Zins zu 5 % seit dem 18. Dezember 2021 (teilweise) gutzuheissen. Damit obsiegt die Gesuchstellerin im Umfang von rund 35 % der ursprüng- lichen Pfandforderung. Ausgangsgemäss hat die Gesuchsgegnerin die auf diesen Teil anfallenden Prozesskosten zu tragen. Da die Zahlung der Fr. 22'461.40 zu einer Reduktion der vorläufig einzutragenden Pfand- summe führte und bei Ausbleiben dieser Zahlung mutmasslich der ur- sprünglich geltend gemachte Betrag in Höhe von Fr. 34'615.45 einzutragen gewesen wäre (vgl. E. 3.3.3.), erscheint es angemessen, die Gesuchsgeg- nerin insoweit als unterliegend zu betrachten (vgl. Art. 106 Abs. 1 ZPO). Ohnehin impliziert die ergangene Zahlung, dass das Gesuch mit gutem Grund eingeleitet wurde. Damit hat die Gesuchsgegnerin auch die auf die- sen Teilbetrag von rund 65 % der ursprünglichen Pfandforderung entfallen- den Prozesskosten zu tragen.</w:t>
      </w:r>
    </w:p>
    <w:p>
      <w:r>
        <w:rPr>
          <w:b/>
        </w:rPr>
        <w:t>E. 7.2</w:t>
      </w:r>
    </w:p>
    <w:p>
      <w:r>
        <w:t>Gerichtskosten Unter Berücksichtigung des verursachten Aufwands sowie des Umfangs der Streitigkeit werden die Gerichtskosten auf Fr. 1'550.00 festgesetzt (§ 8 VKD; SAR 221.150). Gestützt auf Art. 111 Abs. 1 Satz 1 ZPO werden sie vorab mit dem von der Gesuchstellerin geleisteten Gerichtskostenvor- schuss in Höhe von Fr. 1'550.00 verrechnet. Die Gesuchsgegnerin hat der Gesuchstellerin die Gerichtskosten von Fr. 1'550.00 direkt zu ersetzen (vgl. Art. 111 Abs. 2 ZPO).</w:t>
      </w:r>
    </w:p>
    <w:p>
      <w:r>
        <w:rPr>
          <w:b/>
        </w:rPr>
        <w:t>E. 7.3</w:t>
      </w:r>
    </w:p>
    <w:p>
      <w:r>
        <w:t>Parteikosten Die Gesuchsgegnerin hat der Gesuchstellerin zudem eine Parteientschä- digung zu bezahlen. Die Parteientschädigung wird nach dem Streitwert – vorliegend Fr. 34'615.45 – bemessen (vgl. § 3 AnwT; SAR 291.150). Aus- gehend von einer Grundentschädigung von rund Fr. 6'743.85 (§ 3 Abs. 1 lit. a Ziff. 4 AnwT) resultiert nach Vornahme eines Summarabzugs von 75 % (§ 3 Abs. 2 AnwT) ein Betrag von rund Fr. 1'685.95. Damit sind ins- besondere eine Rechtsschrift und die Teilnahme an einer behördlichen Verhandlung abgegolten (vgl. § 6 Abs. 1 AnwT). Nach einem weiteren Ab- zug von 20 % wegen der nicht durchgeführten Verhandlung (§ 6 Abs. 2 AnwT), resultiert ein Betrag in Höhe von Fr. 1'348.75. Für die Stellung- nahme vom 11. März 2022, die ausserhalb des Schriftenwechsels und frei- willig erfolgte, ist ein Zuschlag von 5 % zu gewähren. Dem Umstand, dass die Gesuchstellerin sich erst nach Erstattung der Gesuchsantwort anwalt- lich hat vertreten lassen, muss gemäss § 6 Abs. 2 AnwT mit einer Vermin- derung der Entschädigung entsprechend den Minderleistungen des An- walts Rechnung getragen werden. Im schriftlichen Summarverfahren mit lediglich einem Schriftenwechsel besteht die wesentliche Hauptleistung der gesuchstellerischen Partei in der Verfassung des Gesuchs. Dieses hat die Gesuchstellerin indes selbst verfasst, weshalb sich ein Abzug von 60 % rechtfertigt. Eine Umtriebsentschädigung gemäss Art. 95 Abs. 3 lit. c ZPO ist im Übrigen nur in Ausnahmefällen angezeigt, wie z.B. bei komplizierten Streitsachen, grossem Arbeitsaufwand oder Erwerbsausfall eines Selbst- ständigerwerbenden.19 Das ist vorliegend nicht der Fall. Nach Hinzurechnung einer Auslagenpauschale (§ 13 Abs. 1 AnwT) von praxisgemäss 3 % resultiert ein Betrag in Höhe von gerundet Fr. 583.45, den die Gesuchsgegnerin der Gesuchstellerin als Parteientschädigung zu bezahlen hat.</w:t>
      </w:r>
    </w:p>
    <w:p>
      <w:r>
        <w:rPr>
          <w:b/>
        </w:rPr>
        <w:t>E. 7.4</w:t>
      </w:r>
    </w:p>
    <w:p>
      <w:r>
        <w:t>Eine abweichende Verlegung der Prozesskosten im allenfalls vor Handels- gericht stattfindenden Hauptprozess im ordentlichen Verfahren oder auf- grund separater Verfügung im vorliegenden Verfahren bleibt vorbehalten.</w:t>
      </w:r>
    </w:p>
    <w:p>
      <w:r>
        <w:rPr>
          <w:b/>
        </w:rPr>
        <w:t>E. 8</w:t>
      </w:r>
    </w:p>
    <w:p>
      <w:r>
        <w:t>Mit Eingabe vom 11. März 2022 reichte die nunmehr vertretene Gesuch- stellerin eine Stellungnahme zur Gesuchsantwort ein.</w:t>
      </w:r>
    </w:p>
    <w:p>
      <w:r>
        <w:rPr>
          <w:b/>
        </w:rPr>
        <w:t>E. 9</w:t>
      </w:r>
    </w:p>
    <w:p>
      <w:r>
        <w:t>SCHUMACHER/REY (Fn. 1), N. 523 ff. m.w.N.; vgl. auch BGE 121 III 445 E. 5a; 142 III 73 E. 4.4.2.</w:t>
      </w:r>
    </w:p>
    <w:p>
      <w:r>
        <w:rPr>
          <w:b/>
        </w:rPr>
        <w:t>E. 10</w:t>
      </w:r>
    </w:p>
    <w:p>
      <w:r>
        <w:t>SCHUMACHER/REY (Fn. 1), N. 529.</w:t>
      </w:r>
    </w:p>
    <w:p>
      <w:r>
        <w:rPr>
          <w:b/>
        </w:rPr>
        <w:t>E. 11</w:t>
      </w:r>
    </w:p>
    <w:p>
      <w:r>
        <w:t>AGVE 2003, S. 38; VETTER/BUFF, Verzugszinsen bei «zahlbar innert 30 Tagen», SJZ 2019, S. 151 f. m.w.N.; BSK OR I-WIDMER LÜCHINGER/WIEGAND, 7. Aufl. 2019, Art. 102 N. 9b; KOLLER, Schweizerisches Obligationenrecht: Allgemeiner Teil, 4. Aufl. 2017, N. 55.32.</w:t>
      </w:r>
    </w:p>
    <w:p>
      <w:r>
        <w:t>- 8 - ist zwar nicht mit der Rechnungsstellung gleichzusetzen. Der Unternehmer kann dem Besteller aber die Vollendung des Werkes gerade dadurch an- zeigen, dass er ihm eine Schlussrechnung übermittelt, aus der sich implizit ergibt, dass er die gesamte geschuldete Leistung ausgeführt hat. Die Mit- teilung der Vollendung erfolgt dann stillschweigend als mitverstandener In- halt des Zahlungsbegehrens.12 Nachdem die Parteien darin übereinstim- men, dass die letzten Arbeiten am 10. November 2021 ausgeführt worden sind, erscheint es wahrscheinlich, dass die Gesuchstellerin der Gesuchs- gegnerin durch die Zustellung der Rechnungen mit der Zusammenstellung der vorgenommenen Arbeiten die Vollendung des Werkes anzeigen wollte. Die Abnahme des Werkes, welche von dessen Genehmigung (Art. 370 OR) zu unterscheiden ist, fällt mit der Abgabe zusammen, wobei kein besonde- rer Abnahmewillen des Bestellers vorausgesetzt wird.13 Im Übrigen kann auch eine allfällige Mangelhaftigkeit des Werkes den Eintritt der Fälligkeit nicht hindern.14 Die Rechnungen Nrn. R-21-353 und R-21-354 datieren je vom 16. Novem- ber 2021 und enthalten jeweils den Vermerk "Konditionen: 30 Tage netto" (GB 6 und 7). Es entspricht der allgemeinen Lebenserfahrung, dass eine Rechnung am Tag ihrer Ausstellung verschickt wird und der Adressatin am Folgetag zugeht. Damit spricht eine hinreichende Wahrscheinlichkeit dafür, dass die Gesuchsgegnerin die Rechnungen am 17. November 2021 erhal- ten hat. Vor diesem Hintergrund konnte die Gesuchsgegnerin aber frühes- tens am 18. Dezember 2021 in Verzug geraten (vgl. Art. 102 Abs. 2 OR).15 Dementsprechend ist der Verzugszins von 5 % auf Fr. 12'154.05 erst ab dem 18. Dezember 2021 einzutragen. 4. Eintragungsfrist Die Gesuchstellerin behauptet, die letzten Arbeiten seien am 10. Novem- ber 2021 ausgeführt worden und hätten im Ersetzen der Welleternitplatten auf dem Dach bestanden (Gesuch Ziff. 6 lit. d und e). Die Gesuchsgegnerin widerspricht diesen Ausführungen nicht (Antwort Ziff. 16). Mangels Bestrei- tung ist dieses Datum der Arbeitsvollendung dem Entscheid ohne Weiteres zugrunde zu legen, da über nicht bestrittene Tatsachen kein Beweis geführt zu werden braucht (vgl. Art. 150 Abs. 1 ZPO).16 Mit der vorsorglichen Ein- tragung am 7. Februar 2022 ist die viermonatige Verwirkungsfrist von Art. 839 Abs. 2 ZGB eingehalten worden. 5. Ergebnis Zusammenfassend sind die Voraussetzungen für die vorläufige Eintragung eines Bauhandwerkerpfandrechts für eine Pfandsumme von Fr. 12'154.05</w:t>
      </w:r>
    </w:p>
    <w:p>
      <w:r>
        <w:rPr>
          <w:b/>
        </w:rPr>
        <w:t>E. 12</w:t>
      </w:r>
    </w:p>
    <w:p>
      <w:r>
        <w:t>GAUCH, Der Werkvertrag, 6. Aufl. 2019, N. 95 f., 1159.</w:t>
      </w:r>
    </w:p>
    <w:p>
      <w:r>
        <w:rPr>
          <w:b/>
        </w:rPr>
        <w:t>E. 13</w:t>
      </w:r>
    </w:p>
    <w:p>
      <w:r>
        <w:t>GAUCH (Fn. 12), N. 98 f.</w:t>
      </w:r>
    </w:p>
    <w:p>
      <w:r>
        <w:rPr>
          <w:b/>
        </w:rPr>
        <w:t>E. 14</w:t>
      </w:r>
    </w:p>
    <w:p>
      <w:r>
        <w:t>GAUCH (Fn. 12), N. 1155 m.w.N.</w:t>
      </w:r>
    </w:p>
    <w:p>
      <w:r>
        <w:rPr>
          <w:b/>
        </w:rPr>
        <w:t>E. 15</w:t>
      </w:r>
    </w:p>
    <w:p>
      <w:r>
        <w:t>VETTER/BUFF (Fn. 11) S. 151 f.</w:t>
      </w:r>
    </w:p>
    <w:p>
      <w:r>
        <w:rPr>
          <w:b/>
        </w:rPr>
        <w:t>E. 16</w:t>
      </w:r>
    </w:p>
    <w:p>
      <w:r>
        <w:t>BK ZPO I-HURNI, 2012, Art. 55 N. 37 mit Verweis auf Art. 150 Abs. 1 ZPO.</w:t>
      </w:r>
    </w:p>
    <w:p>
      <w:r>
        <w:t>- 9 - zuzüglich Zins zu 5 % ab dem 18. Dezember 2021 erfüllt. Die mit Verfü- gung vom 7. Februar 2022 superprovisorisch angeordnete Vormerkung der vorläufigen Eintragung eines Bauhandwerkerpfandrechts ist in diesem Um- fang zu bestätigen und im darüberhinausgehenden Umfang zufolge Ge- genstandslosigkeit abzuschreiben bzw. abzuweisen. 6. Prosequierung Ist eine Klage auf definitive Eintragung des Bauhandwerkerpfandrechts noch nicht rechtshängig, ist der gesuchstellenden Partei nach Art. 263 ZPO eine Frist zur Einreichung der Klage mit der Androhung anzusetzen, dass die Vormerkung der vorläufigen Eintragung im Grundbuch bei ungenutztem Ablauf der Frist ohne weiteres und ersatzlos gelöscht werde.17 Die Prose- quierungsfrist beträgt nach handelsgerichtlicher Praxis bei Fällen der vor- liegenden Grösse rund drei Monate. Der Fristenstillstand gemäss Art. 145 Abs. 1 ZPO ist bei der Prosequierungsfrist nach Art. 263 ZPO i.V.m. Art. 961 Abs. 3 ZGB ausgeschlossen.18 7. Prozesskosten</w:t>
      </w:r>
    </w:p>
    <w:p>
      <w:r>
        <w:rPr>
          <w:b/>
        </w:rPr>
        <w:t>E. 17</w:t>
      </w:r>
    </w:p>
    <w:p>
      <w:r>
        <w:t>SCHUMACHER/REY (Fn. 1), N. 1663 ff.</w:t>
      </w:r>
    </w:p>
    <w:p>
      <w:r>
        <w:rPr>
          <w:b/>
        </w:rPr>
        <w:t>E. 18</w:t>
      </w:r>
    </w:p>
    <w:p>
      <w:r>
        <w:t>BGE 143 III 554 E. 2.5.2 m.w.N.; vgl. auch SCHUMACHER/REY (Fn. 1), N. 1670.</w:t>
      </w:r>
    </w:p>
    <w:p>
      <w:r>
        <w:t>- 10 -</w:t>
      </w:r>
    </w:p>
    <w:p>
      <w:r>
        <w:rPr>
          <w:b/>
        </w:rPr>
        <w:t>E. 19</w:t>
      </w:r>
    </w:p>
    <w:p>
      <w:r>
        <w:t>BGer 4A_355/2013 vom 22. Oktober 2013 E. 4.2; URWYLER/GRÜTTER, in: Brunner/Gasser/Schwan- der, Schweizerische Zivilprozessordnung (ZPO), Kommentar, 2. Aufl. 2016, Art. 95 N. 25.</w:t>
      </w:r>
    </w:p>
    <w:p>
      <w:r>
        <w:t>- 11 - Der Präsident verfügt: Das Verfahren wird im Umfange einer Teilpfandsumme in Höhe von Fr. 22'461.40 sowie dem darauf entfallenden Verzugszins von 5 % seit dem 16. Dezember 2021 zufolge Gegenstandslosigkeit abgeschrieben. und erkennt: 1. In teilweiser Gutheissung des Gesuchs vom 4. Februar 2022 wird die mit Verfügung vom 7. Februar 2022 zugunsten der Gesuchstellerin auf dem Grundstück der Gesuchsgegnerin, Grundbuch Q. Nr. E. superprovisorisch angeordnete Vormerkung einer vorläufigen Eintragung eines Bau- handwerkerpfandrechts gemäss Art. 961 i.V.m. Art. 837/839 ZGB für den Betrag von Fr. 12'154.05 zuzüglich Zins zu 5 % auf Fr. 12'154.05 seit dem 18. Dezember 2021 teilweise vorsorglich bestätigt. 2. Das Grundbuchamt Baden wird angewiesen, die gestützt auf die Verfü- gung vom 7. Februar 2022 eingetragene Vormerkung gemäss vorstehen- der Dispositiv-Ziff. 1 aufrechtzuerhalten bzw. im darüber hinausgehenden Umfang zu löschen.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