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HSU.2020.55 vom 26. Juni 2020</w:t>
      </w:r>
    </w:p>
    <w:p>
      <w:r>
        <w:t>Ag Handelsgericht, 2020-06-26, DE</w:t>
      </w:r>
    </w:p>
    <w:p>
      <w:r>
        <w:rPr>
          <w:b/>
        </w:rPr>
        <w:t xml:space="preserve">Quelle: </w:t>
      </w:r>
      <w:r>
        <w:t>https://mcp.opencaselaw.ch/entscheid/ag_handelsgericht_HSU.2020.55</w:t>
      </w:r>
    </w:p>
    <w:p>
      <w:r>
        <w:t>FR: AG_HANDELSGERICHT HSU.2020.55 du 26 juin 2020</w:t>
      </w:r>
    </w:p>
    <w:p>
      <w:r>
        <w:t>IT: AG_HANDELSGERICHT HSU.2020.55 del 26 giugno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Zustellung Die Zustellung des Gesuchs erfolgt ausschliesslich an die Gesuchsgegnerin selber, weil dem Handelsgericht keine Vollmacht eines allfälligen Rechtsvertreters der Gesuchsgegnerin vorliegt.</w:t>
      </w:r>
    </w:p>
    <w:p>
      <w:r>
        <w:rPr>
          <w:b/>
        </w:rPr>
        <w:t>E. 7</w:t>
      </w:r>
    </w:p>
    <w:p>
      <w:r>
        <w:t>Prozesskosten Die Prozesskosten, bestehend aus den Gerichtskosten und der Parteient- schädigung, werden der unterliegenden Partei auferlegt (Art. 95 Abs. 1 und Art. 106 Abs. 1 ZPO). Da das Gesuch abgewiesen wird, unterliegt die Ge- suchstellerin vollumfänglich. 16 BGer 4A_667/2014 vom 12. März 2015 E. 3.2.2.</w:t>
      </w:r>
    </w:p>
    <w:p>
      <w:r>
        <w:t>- 8 -</w:t>
      </w:r>
    </w:p>
    <w:p>
      <w:r>
        <w:rPr>
          <w:b/>
        </w:rPr>
        <w:t>E. 7.1</w:t>
      </w:r>
    </w:p>
    <w:p>
      <w:r>
        <w:t>Gerichtskosten Unter Berücksichtigung des verursachten Aufwands sowie des Umfangs der Streitigkeit werden die Gerichtskosten auf Fr. 2'500.00 festgesetzt (§ 8 VKD, SAR 221.150). Die Gesuchstellerin hat diese mit dem beiliegenden Einzahlungsschein zu bezahlen.</w:t>
      </w:r>
    </w:p>
    <w:p>
      <w:r>
        <w:rPr>
          <w:b/>
        </w:rPr>
        <w:t>E. 7.2</w:t>
      </w:r>
    </w:p>
    <w:p>
      <w:r>
        <w:t>Parteientschädigung Der Gesuchsgegnerin ist mit vorliegendem Gesuch kein Aufwand entstan- den. Ihr ist daher keine Parteientschädigung zuzusprechen. Der Vizepräsident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