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WBE.2018.110 vom 14. Juni 2018</w:t>
      </w:r>
    </w:p>
    <w:p>
      <w:r>
        <w:t>AG Gerichte, 2018-06-14, DE</w:t>
      </w:r>
    </w:p>
    <w:p>
      <w:r>
        <w:rPr>
          <w:b/>
        </w:rPr>
        <w:t xml:space="preserve">Quelle: </w:t>
      </w:r>
      <w:r>
        <w:t>https://mcp.opencaselaw.ch/entscheid/ag_gerichte_WBE.2018.110</w:t>
      </w:r>
    </w:p>
    <w:p>
      <w:r>
        <w:t>FR: AG_GERICHTE WBE.2018.110 du 14 juin 2018</w:t>
      </w:r>
    </w:p>
    <w:p>
      <w:r>
        <w:t>IT: AG_GERICHTE WBE.2018.110 del 14 giugno 2018</w:t>
      </w:r>
    </w:p>
    <w:p>
      <w:pPr>
        <w:pStyle w:val="Heading2"/>
      </w:pPr>
      <w:r>
        <w:t>Regeste</w:t>
      </w:r>
    </w:p>
    <w:p>
      <w:r>
        <w:t>Liegenschaftsunterhaltskosten Keine Gewährung einer Liegenschaftenhändlerpauschale für Gemeinkosten am Hauptsteuerdomizil im Nebensteuerdomizil, wenn keine Kosten nachgewiesen sind bzw. sämtliche Kosten bereits im Liegenschaftskanton berücksichtigt wurden</w:t>
      </w:r>
    </w:p>
    <w:p>
      <w:pPr>
        <w:pStyle w:val="Heading2"/>
      </w:pPr>
      <w:r>
        <w:t>Volltext</w:t>
      </w:r>
    </w:p>
    <w:p>
      <w:r>
        <w:t>Aargau Obergericht Verwaltungsgericht 14.06.2018 WBE.2018.110</w:t>
      </w:r>
    </w:p>
    <w:p>
      <w:r>
        <w:t>Liegenschaftsunterhaltskosten Keine Gewährung einer Liegenschaftenhändlerpauschale für Gemeinkosten am Hauptsteuerdomizil im Nebensteuerdomizil, wenn keine Kosten nachgewiesen sind bzw. sämtliche Kosten bereits im Liegenschaftskanton berücksichtigt wurden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