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WBE.2013.35 vom 24. Oktober 2013</w:t>
      </w:r>
    </w:p>
    <w:p>
      <w:r>
        <w:t>AG Gerichte, 2013-10-24, DE</w:t>
      </w:r>
    </w:p>
    <w:p>
      <w:r>
        <w:rPr>
          <w:b/>
        </w:rPr>
        <w:t xml:space="preserve">Quelle: </w:t>
      </w:r>
      <w:r>
        <w:t>https://mcp.opencaselaw.ch/entscheid/ag_gerichte_WBE.2013.35</w:t>
      </w:r>
    </w:p>
    <w:p>
      <w:r>
        <w:t>FR: AG_GERICHTE WBE.2013.35 du 24 octobre 2013</w:t>
      </w:r>
    </w:p>
    <w:p>
      <w:r>
        <w:t>IT: AG_GERICHTE WBE.2013.35 del 24 ottobre 2013</w:t>
      </w:r>
    </w:p>
    <w:p>
      <w:pPr>
        <w:pStyle w:val="Heading2"/>
      </w:pPr>
      <w:r>
        <w:t>Regeste</w:t>
      </w:r>
    </w:p>
    <w:p>
      <w:r>
        <w:t>Steuerrecht - Anfechtung von Rückweisungsentscheiden mit Erwägungen mit Dispositivcharakter (Änderung der Rechtsprechung). § 198 StG ist so auszulegen, dass die Beschwerde ans Verwaltungsgericht gegen Rückweisungsentscheide nur unter den restriktiven Bedingungen des Art. 93 Abs. 1 BGG zulässig ist (Erw. I/2.) - Qualifikation von Fahrzeugumbaukosten als Geschäftsvermögen (Erw. II/1.5.) - Eine nachträgliche Kostenbeteiligung von Dritten an Geschäftsaktiven ist als ausserordentlicher Ertrag zu erfassen (Erw. II/2.3.)</w:t>
      </w:r>
    </w:p>
    <w:p>
      <w:pPr>
        <w:pStyle w:val="Heading2"/>
      </w:pPr>
      <w:r>
        <w:t>Volltext</w:t>
      </w:r>
    </w:p>
    <w:p>
      <w:r>
        <w:t>Aargau Obergericht Verwaltungsgericht 24.10.2013 WBE.2013.35</w:t>
      </w:r>
    </w:p>
    <w:p>
      <w:r>
        <w:t>Steuerrecht - Anfechtung von Rückweisungsentscheiden mit Erwägungen mit Dispositivcharakter (Änderung der Rechtsprechung). § 198 StG ist so auszulegen, dass die Beschwerde ans Verwaltungsgericht gegen Rückweisungsentscheide nur unter den restriktiven Bedingungen des Art. 93 Abs. 1 BGG zulässig ist (Erw. I/2.) - Qualifikation von Fahrzeugumbaukosten als Geschäftsvermögen (Erw. II/1.5.) - Eine nachträgliche Kostenbeteiligung von Dritten an Geschäftsaktiven ist als ausserordentlicher Ertrag zu erfassen (Erw. II/2.3.)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