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AG_GERICHTE WBE.2013.281 vom 26. Juni 2013</w:t>
      </w:r>
    </w:p>
    <w:p>
      <w:r>
        <w:t>AG Gerichte, 2013-06-26, DE</w:t>
      </w:r>
    </w:p>
    <w:p>
      <w:r>
        <w:rPr>
          <w:b/>
        </w:rPr>
        <w:t xml:space="preserve">Quelle: </w:t>
      </w:r>
      <w:r>
        <w:t>https://mcp.opencaselaw.ch/entscheid/ag_gerichte_WBE.2013.281</w:t>
      </w:r>
    </w:p>
    <w:p>
      <w:r>
        <w:t>FR: AG_GERICHTE WBE.2013.281 du 26 juin 2013</w:t>
      </w:r>
    </w:p>
    <w:p>
      <w:r>
        <w:t>IT: AG_GERICHTE WBE.2013.281 del 26 giugno 2013</w:t>
      </w:r>
    </w:p>
    <w:p>
      <w:pPr>
        <w:pStyle w:val="Heading2"/>
      </w:pPr>
      <w:r>
        <w:t>Regeste</w:t>
      </w:r>
    </w:p>
    <w:p>
      <w:r>
        <w:t>Vollstreckung des Führerausweisentzugs - Die vorzeitige Wiedererteilung des Führerausweises nach der Teilnahme an einer anerkannten Nachschulung (Art. 17 Abs. 1 SVG) ist keine Vollstreckungsverfügung und wird im Beschwerdeverfahren gegen den Vollstreckungsentscheid nicht geprüft. - Die Praxis des Strassenverkehrsamts, wonach bei der Festsetzung des Entzugsbeginns nach Rechtsmittelverfahren, welche über sechs Monate dauern, eine maximale Frist von zwei Monaten (55-60 Tagen) ab Rechtskraft des Sachentscheids gewährt wird, ist im Rahmen der rechtlichen Vorgaben und dient als Richtwert der rechtsgleichen Anordnung der Vollstreckung. - Im Einzelfall sind berufliche Gründe, mit welchen ein betroffener Fahrzeuglenker vor Erlass der Vollstreckungsverfügung um eine Verschiebung nachsucht, bei der Festsetzung des Entzugsbeginns zu berücksichtigen.</w:t>
      </w:r>
    </w:p>
    <w:p>
      <w:pPr>
        <w:pStyle w:val="Heading2"/>
      </w:pPr>
      <w:r>
        <w:t>Volltext</w:t>
      </w:r>
    </w:p>
    <w:p>
      <w:r>
        <w:t>Aargau Obergericht Verwaltungsgericht 26.06.2013 WBE.2013.281</w:t>
      </w:r>
    </w:p>
    <w:p>
      <w:r>
        <w:t>Vollstreckung des Führerausweisentzugs - Die vorzeitige Wiedererteilung des Führerausweises nach der Teilnahme an einer anerkannten Nachschulung (Art. 17 Abs. 1 SVG) ist keine Vollstreckungsverfügung und wird im Beschwerdeverfahren gegen den Vollstreckungsentscheid nicht geprüft. - Die Praxis des Strassenverkehrsamts, wonach bei der Festsetzung des Entzugsbeginns nach Rechtsmittelverfahren, welche über sechs Monate dauern, eine maximale Frist von zwei Monaten (55-60 Tagen) ab Rechtskraft des Sachentscheids gewährt wird, ist im Rahmen der rechtlichen Vorgaben und dient als Richtwert der rechtsgleichen Anordnung der Vollstreckung. - Im Einzelfall sind berufliche Gründe, mit welchen ein betroffener Fahrzeuglenker vor Erlass der Vollstreckungsverfügung um eine Verschiebung nachsucht, bei der Festsetzung des Entzugsbeginns zu berücksichtigen.</w:t>
      </w:r>
    </w:p>
    <w:p>
      <w:r>
        <w:t>Aargau Obergericht Verwaltungsgericht Argovie Verwaltungsgericht Argovia Verwaltungsgericht Obergericht / Verwaltungsgericht / 3. Kammer Obergericht / Verwaltungsgericht / 3. Kammer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