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WBE.2012.441 vom 24. April 2013</w:t>
      </w:r>
    </w:p>
    <w:p>
      <w:r>
        <w:t>AG Gerichte, 2013-04-24, DE</w:t>
      </w:r>
    </w:p>
    <w:p>
      <w:r>
        <w:rPr>
          <w:b/>
        </w:rPr>
        <w:t xml:space="preserve">Quelle: </w:t>
      </w:r>
      <w:r>
        <w:t>https://mcp.opencaselaw.ch/entscheid/ag_gerichte_WBE.2012.441</w:t>
      </w:r>
    </w:p>
    <w:p>
      <w:r>
        <w:t>FR: AG_GERICHTE WBE.2012.441 du 24 avril 2013</w:t>
      </w:r>
    </w:p>
    <w:p>
      <w:r>
        <w:t>IT: AG_GERICHTE WBE.2012.441 del 24 aprile 2013</w:t>
      </w:r>
    </w:p>
    <w:p>
      <w:pPr>
        <w:pStyle w:val="Heading2"/>
      </w:pPr>
      <w:r>
        <w:t>Regeste</w:t>
      </w:r>
    </w:p>
    <w:p>
      <w:r>
        <w:t>Bestattungswesen - Im Bestattungswesen sind die Gemeinden insbesondere bei der Regelung von organisatorischen und finanziellen Belangen (Anlage von Friedhöfen und Gräbern, Abräumen von Gräbern, Kosten der Bestattung) autonom. - Die Bestattungsverordnung sieht die vorzeitige Exhumierung bei Erdbestattungen explizit vor; mangels gegenteiliger Vorschrift ist auch die vorzeitige Aufhebung bzw. Verlegung von Urnengräbern zulässig, da sie von keiner gesundheitspolizeilichen Relevanz ist. - Dem Selbstbestimmungsrecht des Verstorbenen kommt gegenüber dem Bestimmungsrecht der hinterbliebenen Angehörigen grundsätzlich der Vorrang zu, d.h. letzteres kommt zum Zuge, wenn keine entsprechenden schriftlichen oder mündlichen Anordnungen des Verstorbenen vorliegen.</w:t>
      </w:r>
    </w:p>
    <w:p>
      <w:pPr>
        <w:pStyle w:val="Heading2"/>
      </w:pPr>
      <w:r>
        <w:t>Volltext</w:t>
      </w:r>
    </w:p>
    <w:p>
      <w:r>
        <w:t>Aargau Obergericht Verwaltungsgericht 24.04.2013 WBE.2012.441</w:t>
      </w:r>
    </w:p>
    <w:p>
      <w:r>
        <w:t>Bestattungswesen - Im Bestattungswesen sind die Gemeinden insbesondere bei der Regelung von organisatorischen und finanziellen Belangen (Anlage von Friedhöfen und Gräbern, Abräumen von Gräbern, Kosten der Bestattung) autonom. - Die Bestattungsverordnung sieht die vorzeitige Exhumierung bei Erdbestattungen explizit vor; mangels gegenteiliger Vorschrift ist auch die vorzeitige Aufhebung bzw. Verlegung von Urnengräbern zulässig, da sie von keiner gesundheitspolizeilichen Relevanz ist. - Dem Selbstbestimmungsrecht des Verstorbenen kommt gegenüber dem Bestimmungsrecht der hinterbliebenen Angehörigen grundsätzlich der Vorrang zu, d.h. letzteres kommt zum Zuge, wenn keine entsprechenden schriftlichen oder mündlichen Anordnungen des Verstorbenen vorliegen.</w:t>
      </w:r>
    </w:p>
    <w:p>
      <w:r>
        <w:t>Aargau Obergericht Verwaltungsgericht Argovie Verwaltungsgericht Argovia Verwaltungsgericht Obergericht / Verwaltungsgericht / 3. Kammer Obergericht / Verwaltungsgericht / 3.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