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WBE.2012.402 vom 29. August 2013</w:t>
      </w:r>
    </w:p>
    <w:p>
      <w:r>
        <w:t>AG Gerichte, 2013-08-29, DE</w:t>
      </w:r>
    </w:p>
    <w:p>
      <w:r>
        <w:rPr>
          <w:b/>
        </w:rPr>
        <w:t xml:space="preserve">Quelle: </w:t>
      </w:r>
      <w:r>
        <w:t>https://mcp.opencaselaw.ch/entscheid/ag_gerichte_WBE.2012.402</w:t>
      </w:r>
    </w:p>
    <w:p>
      <w:r>
        <w:t>FR: AG_GERICHTE WBE.2012.402 du 29 août 2013</w:t>
      </w:r>
    </w:p>
    <w:p>
      <w:r>
        <w:t>IT: AG_GERICHTE WBE.2012.402 del 29 agosto 2013</w:t>
      </w:r>
    </w:p>
    <w:p>
      <w:pPr>
        <w:pStyle w:val="Heading2"/>
      </w:pPr>
      <w:r>
        <w:t>Regeste</w:t>
      </w:r>
    </w:p>
    <w:p>
      <w:r>
        <w:t>Inventar der schützenswerten Ortsbilder der Schweiz (ISOS) - Die Planungspflicht des Gemeinwesens und die Behördenverbindlichkeit des Richtplans erfordern, dass die Erhaltungsziele des ISOS in der allgemeinen Nutzungsplanung berücksichtigt und in die Interessenabwägung einbezogen werden. - Im konkreten Fall erfordert das hohe Erhaltungsziel der Umgebungsrichtung eine umfassende Interessenabwägung, was die vollständige Feststellung der relevanten Interessen des Ortsbildschutzes voraussetzt.</w:t>
      </w:r>
    </w:p>
    <w:p>
      <w:pPr>
        <w:pStyle w:val="Heading2"/>
      </w:pPr>
      <w:r>
        <w:t>Volltext</w:t>
      </w:r>
    </w:p>
    <w:p>
      <w:r>
        <w:t>Aargau Obergericht Verwaltungsgericht 29.08.2013 WBE.2012.402</w:t>
      </w:r>
    </w:p>
    <w:p>
      <w:r>
        <w:t>Inventar der schützenswerten Ortsbilder der Schweiz (ISOS) - Die Planungspflicht des Gemeinwesens und die Behördenverbindlichkeit des Richtplans erfordern, dass die Erhaltungsziele des ISOS in der allgemeinen Nutzungsplanung berücksichtigt und in die Interessenabwägung einbezogen werden. - Im konkreten Fall erfordert das hohe Erhaltungsziel der Umgebungsrichtung eine umfassende Interessenabwägung, was die vollständige Feststellung der relevanten Interessen des Ortsbildschutzes voraussetzt.</w:t>
      </w:r>
    </w:p>
    <w:p>
      <w:r>
        <w:t>Aargau Obergericht Verwaltungsgericht Argovie Verwaltungsgericht Argovia Verwaltungsgericht Obergericht / Verwaltungsgericht / 3. Kammer Obergericht / Verwaltungsgericht / 3.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