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WBE.2012.159 vom 1. Juli 2013</w:t>
      </w:r>
    </w:p>
    <w:p>
      <w:r>
        <w:t>AG Gerichte, 2013-07-01, DE</w:t>
      </w:r>
    </w:p>
    <w:p>
      <w:r>
        <w:rPr>
          <w:b/>
        </w:rPr>
        <w:t xml:space="preserve">Quelle: </w:t>
      </w:r>
      <w:r>
        <w:t>https://mcp.opencaselaw.ch/entscheid/ag_gerichte_WBE.2012.159</w:t>
      </w:r>
    </w:p>
    <w:p>
      <w:r>
        <w:t>FR: AG_GERICHTE WBE.2012.159 du 1 juillet 2013</w:t>
      </w:r>
    </w:p>
    <w:p>
      <w:r>
        <w:t>IT: AG_GERICHTE WBE.2012.159 del 1 luglio 2013</w:t>
      </w:r>
    </w:p>
    <w:p>
      <w:pPr>
        <w:pStyle w:val="Heading2"/>
      </w:pPr>
      <w:r>
        <w:t>Regeste</w:t>
      </w:r>
    </w:p>
    <w:p>
      <w:r>
        <w:t>De-facto-Vergabe bzw. fehlende öffentliche Ausschreibung - Zuständigkeit des Verwaltungsgerichts (Erw. I/1.) - Beschwerdebefugnis (Erw. I/2.) - Einhaltung der Beschwerdefrist (Erw. I/3.) - Vergaberechtsfreie Quasi-in-house-Vergabe verneint (Erw. II/1. Und 2.) - Konsequenzen der vergaberechtswidrig erfolgten Vergabe: Feststellung der Rechtswidrigkeit der Vergabe, Verpflichtung zur Auflösung der Verträge mit den gegebenen vertragsrechtlichen Instrumentarien und Verpflichtung zur Neuausschreibung der Leistungen (Erw. II/3. und 5.) - Nichteintreten auf Schadenersatzbegehren (Erw. II/4. und 5.)</w:t>
      </w:r>
    </w:p>
    <w:p>
      <w:pPr>
        <w:pStyle w:val="Heading2"/>
      </w:pPr>
      <w:r>
        <w:t>Volltext</w:t>
      </w:r>
    </w:p>
    <w:p>
      <w:r>
        <w:t>Aargau Obergericht Verwaltungsgericht 01.07.2013 WBE.2012.159</w:t>
      </w:r>
    </w:p>
    <w:p>
      <w:r>
        <w:t>De-facto-Vergabe bzw. fehlende öffentliche Ausschreibung - Zuständigkeit des Verwaltungsgerichts (Erw. I/1.) - Beschwerdebefugnis (Erw. I/2.) - Einhaltung der Beschwerdefrist (Erw. I/3.) - Vergaberechtsfreie Quasi-in-house-Vergabe verneint (Erw. II/1. Und 2.) - Konsequenzen der vergaberechtswidrig erfolgten Vergabe: Feststellung der Rechtswidrigkeit der Vergabe, Verpflichtung zur Auflösung der Verträge mit den gegebenen vertragsrechtlichen Instrumentarien und Verpflichtung zur Neuausschreibung der Leistungen (Erw. II/3. und 5.) - Nichteintreten auf Schadenersatzbegehren (Erw. II/4. und 5.)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