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WBE.2010.80 vom 15. Juli 2010</w:t>
      </w:r>
    </w:p>
    <w:p>
      <w:r>
        <w:t>AG Gerichte, 2010-07-15, DE</w:t>
      </w:r>
    </w:p>
    <w:p>
      <w:r>
        <w:rPr>
          <w:b/>
        </w:rPr>
        <w:t xml:space="preserve">Quelle: </w:t>
      </w:r>
      <w:r>
        <w:t>https://mcp.opencaselaw.ch/entscheid/ag_gerichte_WBE.2010.80</w:t>
      </w:r>
    </w:p>
    <w:p>
      <w:r>
        <w:t>FR: AG_GERICHTE WBE.2010.80 du 15 juillet 2010</w:t>
      </w:r>
    </w:p>
    <w:p>
      <w:r>
        <w:t>IT: AG_GERICHTE WBE.2010.80 del 15 luglio 2010</w:t>
      </w:r>
    </w:p>
    <w:p>
      <w:pPr>
        <w:pStyle w:val="Heading2"/>
      </w:pPr>
      <w:r>
        <w:t>Regeste</w:t>
      </w:r>
    </w:p>
    <w:p>
      <w:r>
        <w:t>Selektives Verfahren. - Abgrenzung selektives / offenes Verfahren (Erw. 3.2.). - Eine Beschränkung der Anbieterzahl nach § 7 Abs. 2 Satz 4 SubmD (zur effizienteren Abwicklung) muss auf objektiven und nachvollziehbaren Gründen beruhen; Teilnehmerauswahl nach freiem Ermessen ist unzulässig (Erw. 3.3. und 3.4.).</w:t>
      </w:r>
    </w:p>
    <w:p>
      <w:pPr>
        <w:pStyle w:val="Heading2"/>
      </w:pPr>
      <w:r>
        <w:t>Volltext</w:t>
      </w:r>
    </w:p>
    <w:p>
      <w:r>
        <w:t>Aargau Obergericht Verwaltungsgericht 15.07.2010 WBE.2010.80</w:t>
      </w:r>
    </w:p>
    <w:p>
      <w:r>
        <w:t>Selektives Verfahren. - Abgrenzung selektives / offenes Verfahren (Erw. 3.2.). - Eine Beschränkung der Anbieterzahl nach § 7 Abs. 2 Satz 4 SubmD (zur effizienteren Abwicklung) muss auf objektiven und nachvollziehbaren Gründen beruhen; Teilnehmerauswahl nach freiem Ermessen ist unzulässig (Erw. 3.3. und 3.4.).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