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WBE.2010.327 vom 15. Februar 2011</w:t>
      </w:r>
    </w:p>
    <w:p>
      <w:r>
        <w:t>AG Gerichte, 2011-02-15, DE</w:t>
      </w:r>
    </w:p>
    <w:p>
      <w:r>
        <w:rPr>
          <w:b/>
        </w:rPr>
        <w:t xml:space="preserve">Quelle: </w:t>
      </w:r>
      <w:r>
        <w:t>https://mcp.opencaselaw.ch/entscheid/ag_gerichte_WBE.2010.327</w:t>
      </w:r>
    </w:p>
    <w:p>
      <w:r>
        <w:t>FR: AG_GERICHTE WBE.2010.327 du 15 février 2011</w:t>
      </w:r>
    </w:p>
    <w:p>
      <w:r>
        <w:t>IT: AG_GERICHTE WBE.2010.327 del 15 febbraio 2011</w:t>
      </w:r>
    </w:p>
    <w:p>
      <w:pPr>
        <w:pStyle w:val="Heading2"/>
      </w:pPr>
      <w:r>
        <w:t>Regeste</w:t>
      </w:r>
    </w:p>
    <w:p>
      <w:r>
        <w:t>Anfechtbarkeit von Prüfungsnoten/Leistungsausweisen der Fachhochschule Nordwestschweiz (FHNW) - Anfechtbar sind Prüfungsnoten/Leistungsausweise der FHNW mit unmittelbaren Auswirkungen auf den Studienverlauf. - Die Leistungsausweise der FHNW sind Entscheide gemäss § 26 VRPG.</w:t>
      </w:r>
    </w:p>
    <w:p>
      <w:pPr>
        <w:pStyle w:val="Heading2"/>
      </w:pPr>
      <w:r>
        <w:t>Volltext</w:t>
      </w:r>
    </w:p>
    <w:p>
      <w:r>
        <w:t>Aargau Obergericht Verwaltungsgericht 15.02.2011 WBE.2010.327</w:t>
      </w:r>
    </w:p>
    <w:p>
      <w:r>
        <w:t>Anfechtbarkeit von Prüfungsnoten/Leistungsausweisen der Fachhochschule Nordwestschweiz (FHNW) - Anfechtbar sind Prüfungsnoten/Leistungsausweise der FHNW mit unmittelbaren Auswirkungen auf den Studienverlauf. - Die Leistungsausweise der FHNW sind Entscheide gemäss § 26 VRPG.</w:t>
      </w:r>
    </w:p>
    <w:p>
      <w:r>
        <w:t>Aargau Obergericht Verwaltungsgericht Argovie Verwaltungsgericht Argovia Verwaltungsgericht Obergericht / Verwaltungsgericht / 1. Kammer Obergericht / Verwaltungsgericht / 1.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