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WBE.2010.254 vom 6. Dezember 2010</w:t>
      </w:r>
    </w:p>
    <w:p>
      <w:r>
        <w:t>AG Gerichte, 2010-12-06, DE</w:t>
      </w:r>
    </w:p>
    <w:p>
      <w:r>
        <w:rPr>
          <w:b/>
        </w:rPr>
        <w:t xml:space="preserve">Quelle: </w:t>
      </w:r>
      <w:r>
        <w:t>https://mcp.opencaselaw.ch/entscheid/ag_gerichte_WBE.2010.254</w:t>
      </w:r>
    </w:p>
    <w:p>
      <w:r>
        <w:t>FR: AG_GERICHTE WBE.2010.254 du 6 décembre 2010</w:t>
      </w:r>
    </w:p>
    <w:p>
      <w:r>
        <w:t>IT: AG_GERICHTE WBE.2010.254 del 6 dicembre 2010</w:t>
      </w:r>
    </w:p>
    <w:p>
      <w:pPr>
        <w:pStyle w:val="Heading2"/>
      </w:pPr>
      <w:r>
        <w:t>Regeste</w:t>
      </w:r>
    </w:p>
    <w:p>
      <w:r>
        <w:t>Keine Anwendbarkeit von Art. 6 EMRK; Anforderungen hinsichtlich der für die Einbürgerung erforderlichen Sprachkenntnisse. - Art. 6 EMRK ist auf Einbürgerungsverfahren nicht anwendbar (Erw. I./4.2). - Auslegung des Integrations- und Vertrautheitserfordernisses (Erw. II./5). - Überprüfung der Sprachkenntnisse: verfahrensmässige und inhaltliche Anforderungen (Erw.II./6).</w:t>
      </w:r>
    </w:p>
    <w:p>
      <w:pPr>
        <w:pStyle w:val="Heading2"/>
      </w:pPr>
      <w:r>
        <w:t>Volltext</w:t>
      </w:r>
    </w:p>
    <w:p>
      <w:r>
        <w:t>Aargau Obergericht Verwaltungsgericht 06.12.2010 WBE.2010.254</w:t>
      </w:r>
    </w:p>
    <w:p>
      <w:r>
        <w:t>Keine Anwendbarkeit von Art. 6 EMRK; Anforderungen hinsichtlich der für die Einbürgerung erforderlichen Sprachkenntnisse. - Art. 6 EMRK ist auf Einbürgerungsverfahren nicht anwendbar (Erw. I./4.2). - Auslegung des Integrations- und Vertrautheitserfordernisses (Erw. II./5). - Überprüfung der Sprachkenntnisse: verfahrensmässige und inhaltliche Anforderungen (Erw.II./6).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