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WBE.2010.204 vom 2. Februar 2011</w:t>
      </w:r>
    </w:p>
    <w:p>
      <w:r>
        <w:t>AG Gerichte, 2011-02-02, DE</w:t>
      </w:r>
    </w:p>
    <w:p>
      <w:r>
        <w:rPr>
          <w:b/>
        </w:rPr>
        <w:t xml:space="preserve">Quelle: </w:t>
      </w:r>
      <w:r>
        <w:t>https://mcp.opencaselaw.ch/entscheid/ag_gerichte_WBE.2010.204</w:t>
      </w:r>
    </w:p>
    <w:p>
      <w:r>
        <w:t>FR: AG_GERICHTE WBE.2010.204 du 2 février 2011</w:t>
      </w:r>
    </w:p>
    <w:p>
      <w:r>
        <w:t>IT: AG_GERICHTE WBE.2010.204 del 2 febbraio 2011</w:t>
      </w:r>
    </w:p>
    <w:p>
      <w:pPr>
        <w:pStyle w:val="Heading2"/>
      </w:pPr>
      <w:r>
        <w:t>Regeste</w:t>
      </w:r>
    </w:p>
    <w:p>
      <w:r>
        <w:t>Grundstückschätzung - Der Begriff der wesentlichen Wertänderung als Anlass für die Vornahme einer Änderungsschätzung gemäss § 218 Abs. 2 StG umfasst auch eine Änderung des Eigenmietwerts (Erw. 3.2.2.). - Auch umfangreiche Unterhaltsarbeiten können Anlass für die Vornahme einer Einzelschätzung bilden, soweit sie zu einer wesentlichen Wertänderung führen (Erw. 3.3.). - Eine Differenz im Eigenmietwert nach Vornahme von Unterhaltsarbeiten von weniger als 10% des Eigenmietwerts und weniger als Fr. 1'000.- im Eigenmietwert ist nicht wesentlich (Erw. 3.4.2.).</w:t>
      </w:r>
    </w:p>
    <w:p>
      <w:pPr>
        <w:pStyle w:val="Heading2"/>
      </w:pPr>
      <w:r>
        <w:t>Volltext</w:t>
      </w:r>
    </w:p>
    <w:p>
      <w:r>
        <w:t>Aargau Obergericht Verwaltungsgericht 02.02.2011 WBE.2010.204</w:t>
      </w:r>
    </w:p>
    <w:p>
      <w:r>
        <w:t>Grundstückschätzung - Der Begriff der wesentlichen Wertänderung als Anlass für die Vornahme einer Änderungsschätzung gemäss § 218 Abs. 2 StG umfasst auch eine Änderung des Eigenmietwerts (Erw. 3.2.2.). - Auch umfangreiche Unterhaltsarbeiten können Anlass für die Vornahme einer Einzelschätzung bilden, soweit sie zu einer wesentlichen Wertänderung führen (Erw. 3.3.). - Eine Differenz im Eigenmietwert nach Vornahme von Unterhaltsarbeiten von weniger als 10% des Eigenmietwerts und weniger als Fr. 1'000.- im Eigenmietwert ist nicht wesentlich (Erw. 3.4.2.).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