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WBE.2010.160 vom 12. August 2010</w:t>
      </w:r>
    </w:p>
    <w:p>
      <w:r>
        <w:t>AG Gerichte, 2010-08-12, DE</w:t>
      </w:r>
    </w:p>
    <w:p>
      <w:r>
        <w:rPr>
          <w:b/>
        </w:rPr>
        <w:t xml:space="preserve">Quelle: </w:t>
      </w:r>
      <w:r>
        <w:t>https://mcp.opencaselaw.ch/entscheid/ag_gerichte_WBE.2010.160</w:t>
      </w:r>
    </w:p>
    <w:p>
      <w:r>
        <w:t>FR: AG_GERICHTE WBE.2010.160 du 12 août 2010</w:t>
      </w:r>
    </w:p>
    <w:p>
      <w:r>
        <w:t>IT: AG_GERICHTE WBE.2010.160 del 12 agosto 2010</w:t>
      </w:r>
    </w:p>
    <w:p>
      <w:pPr>
        <w:pStyle w:val="Heading2"/>
      </w:pPr>
      <w:r>
        <w:t>Regeste</w:t>
      </w:r>
    </w:p>
    <w:p>
      <w:r>
        <w:t>Vorsorglicher Führerausweisentzug; Anordnung einer fachärztlichen Begutachtung. - Rechtmässigkeit der Anordnung einer fachärztlichen Begutachtung angesichts des eingestandenen Cannabiskonsumverhaltens (seit längerer Zeit in beträchtlichem Ausmass und gewohnheitsmässig). - Unverhältnismässigkeit der Anordnung eines vorsorglichen Führerausweisentzuges, wenn nach der Aktenlage mit den vom Beschwerdeführer eingestandenen Cannabiskonsumgewohnheiten allein und ohne hinzukommende manifeste Verdachtsgründe zu wenig intensive Anhaltspunkte vorliegen, dass der Beschwerdeführer andere Verkehrsteilnehmer als Folge einer allfälligen Cannabisabhängigkeit in erhöhtem Mass gefährden könnte, wenn er bis zum Vorliegen der fachärztlichen Begutachtung weiterhin zum Verkehr zugelassen würde.</w:t>
      </w:r>
    </w:p>
    <w:p>
      <w:pPr>
        <w:pStyle w:val="Heading2"/>
      </w:pPr>
      <w:r>
        <w:t>Volltext</w:t>
      </w:r>
    </w:p>
    <w:p>
      <w:r>
        <w:t>Aargau Obergericht Verwaltungsgericht 12.08.2010 WBE.2010.160</w:t>
      </w:r>
    </w:p>
    <w:p>
      <w:r>
        <w:t>Vorsorglicher Führerausweisentzug; Anordnung einer fachärztlichen Begutachtung. - Rechtmässigkeit der Anordnung einer fachärztlichen Begutachtung angesichts des eingestandenen Cannabiskonsumverhaltens (seit längerer Zeit in beträchtlichem Ausmass und gewohnheitsmässig). - Unverhältnismässigkeit der Anordnung eines vorsorglichen Führerausweisentzuges, wenn nach der Aktenlage mit den vom Beschwerdeführer eingestandenen Cannabiskonsumgewohnheiten allein und ohne hinzukommende manifeste Verdachtsgründe zu wenig intensive Anhaltspunkte vorliegen, dass der Beschwerdeführer andere Verkehrsteilnehmer als Folge einer allfälligen Cannabisabhängigkeit in erhöhtem Mass gefährden könnte, wenn er bis zum Vorliegen der fachärztlichen Begutachtung weiterhin zum Verkehr zugelassen würde.</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