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WBE.2009.151 vom 16. Juni 2009</w:t>
      </w:r>
    </w:p>
    <w:p>
      <w:r>
        <w:t>AG Gerichte, 2009-06-16, DE</w:t>
      </w:r>
    </w:p>
    <w:p>
      <w:r>
        <w:rPr>
          <w:b/>
        </w:rPr>
        <w:t xml:space="preserve">Quelle: </w:t>
      </w:r>
      <w:r>
        <w:t>https://mcp.opencaselaw.ch/entscheid/ag_gerichte_WBE.2009.151</w:t>
      </w:r>
    </w:p>
    <w:p>
      <w:r>
        <w:t>FR: AG_GERICHTE WBE.2009.151 du 16 juin 2009</w:t>
      </w:r>
    </w:p>
    <w:p>
      <w:r>
        <w:t>IT: AG_GERICHTE WBE.2009.151 del 16 giugno 2009</w:t>
      </w:r>
    </w:p>
    <w:p>
      <w:pPr>
        <w:pStyle w:val="Heading2"/>
      </w:pPr>
      <w:r>
        <w:t>Regeste</w:t>
      </w:r>
    </w:p>
    <w:p>
      <w:r>
        <w:t>Entzug des Führerausweises; vorsorglicher Sicherungsentzug - Kostenregelung gemäss Verwaltungsrechtspflegegesetz vom 4. Dezember 2007 bei Gegenstandslosigkeit eines Verfahrens betreffend vorsorglicher Sicherungsentzug des Führerausweises. - Es ist sachgerecht darauf abzustellen, wer das Verwaltungs- und Beschwerdeverfahren veranlasst hat (summarische Prüfung), und in welchem Stadium (vor welcher Instanz) das Verfahren gegenstandslos geworden ist, wobei sich für das Verfahren vor dieser Instanz eine pauschale Kostenaufteilung aufdrängt, während der Kostenentscheid der Vorinstanz nicht zu korrigieren ist (Bestätigung der Rechtsprechung, vgl. AGVE 1998, S. 160 ff.).</w:t>
      </w:r>
    </w:p>
    <w:p>
      <w:pPr>
        <w:pStyle w:val="Heading2"/>
      </w:pPr>
      <w:r>
        <w:t>Volltext</w:t>
      </w:r>
    </w:p>
    <w:p>
      <w:r>
        <w:t>Aargau Obergericht Verwaltungsgericht 16.06.2009 WBE.2009.151</w:t>
      </w:r>
    </w:p>
    <w:p>
      <w:r>
        <w:t>Entzug des Führerausweises; vorsorglicher Sicherungsentzug - Kostenregelung gemäss Verwaltungsrechtspflegegesetz vom 4. Dezember 2007 bei Gegenstandslosigkeit eines Verfahrens betreffend vorsorglicher Sicherungsentzug des Führerausweises. - Es ist sachgerecht darauf abzustellen, wer das Verwaltungs- und Beschwerdeverfahren veranlasst hat (summarische Prüfung), und in welchem Stadium (vor welcher Instanz) das Verfahren gegenstandslos geworden ist, wobei sich für das Verfahren vor dieser Instanz eine pauschale Kostenaufteilung aufdrängt, während der Kostenentscheid der Vorinstanz nicht zu korrigieren ist (Bestätigung der Rechtsprechung, vgl. AGVE 1998, S. 160 ff.).</w:t>
      </w:r>
    </w:p>
    <w:p>
      <w:r>
        <w:t>Aargau Obergericht Verwaltungsgericht Argovie Verwaltungsgericht Argovia Verwaltungsgericht Obergericht / Verwaltungsgericht / 1. Kammer Obergericht / Verwaltungsgericht / 1.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