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WBE.2008.339 vom 15. Juli 2009</w:t>
      </w:r>
    </w:p>
    <w:p>
      <w:r>
        <w:t>AG Gerichte, 2009-07-15, DE</w:t>
      </w:r>
    </w:p>
    <w:p>
      <w:r>
        <w:rPr>
          <w:b/>
        </w:rPr>
        <w:t xml:space="preserve">Quelle: </w:t>
      </w:r>
      <w:r>
        <w:t>https://mcp.opencaselaw.ch/entscheid/ag_gerichte_WBE.2008.339</w:t>
      </w:r>
    </w:p>
    <w:p>
      <w:r>
        <w:t>FR: AG_GERICHTE WBE.2008.339 du 15 juillet 2009</w:t>
      </w:r>
    </w:p>
    <w:p>
      <w:r>
        <w:t>IT: AG_GERICHTE WBE.2008.339 del 15 luglio 2009</w:t>
      </w:r>
    </w:p>
    <w:p>
      <w:pPr>
        <w:pStyle w:val="Heading2"/>
      </w:pPr>
      <w:r>
        <w:t>Regeste</w:t>
      </w:r>
    </w:p>
    <w:p>
      <w:r>
        <w:t>Begründungspflicht - Nichteintreten auf eine Beschwerde, die keine Begründung enthält. Ein blosser Hinweis auf den Umstand, dass die Vorinstanz lediglich einen Mehrheits-/Minderheitsentscheid gefällt habe, stellt keine den minimalen Begründungsanforderungen entsprechende Begründung dar.</w:t>
      </w:r>
    </w:p>
    <w:p>
      <w:pPr>
        <w:pStyle w:val="Heading2"/>
      </w:pPr>
      <w:r>
        <w:t>Volltext</w:t>
      </w:r>
    </w:p>
    <w:p>
      <w:r>
        <w:t>Aargau Obergericht Verwaltungsgericht 15.07.2009 WBE.2008.339</w:t>
      </w:r>
    </w:p>
    <w:p>
      <w:r>
        <w:t>Begründungspflicht - Nichteintreten auf eine Beschwerde, die keine Begründung enthält. Ein blosser Hinweis auf den Umstand, dass die Vorinstanz lediglich einen Mehrheits-/Minderheitsentscheid gefällt habe, stellt keine den minimalen Begründungsanforderungen entsprechende Begründung dar.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