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WBE.2008.182 vom 6. April 2009</w:t>
      </w:r>
    </w:p>
    <w:p>
      <w:r>
        <w:t>AG Gerichte, 2009-04-06, DE</w:t>
      </w:r>
    </w:p>
    <w:p>
      <w:r>
        <w:rPr>
          <w:b/>
        </w:rPr>
        <w:t xml:space="preserve">Quelle: </w:t>
      </w:r>
      <w:r>
        <w:t>https://mcp.opencaselaw.ch/entscheid/ag_gerichte_WBE.2008.182</w:t>
      </w:r>
    </w:p>
    <w:p>
      <w:r>
        <w:t>FR: AG_GERICHTE WBE.2008.182 du 6 avril 2009</w:t>
      </w:r>
    </w:p>
    <w:p>
      <w:r>
        <w:t>IT: AG_GERICHTE WBE.2008.182 del 6 aprile 2009</w:t>
      </w:r>
    </w:p>
    <w:p>
      <w:pPr>
        <w:pStyle w:val="Heading2"/>
      </w:pPr>
      <w:r>
        <w:t>Regeste</w:t>
      </w:r>
    </w:p>
    <w:p>
      <w:r>
        <w:t>Befristung der Sozialhilfe; Bedarfsdeckungsprinzip; eigenes Geschäft - Die Auflage zur Liquidation eines eigenen (defizitären) Geschäfts verletzt die Wirtschaftsfreiheit nicht und ist auch nicht unverhältnismässig. - Aufgrund des Bedarfsdeckungsprinzips kann die materielle Hilfe befristet werden.</w:t>
      </w:r>
    </w:p>
    <w:p>
      <w:pPr>
        <w:pStyle w:val="Heading2"/>
      </w:pPr>
      <w:r>
        <w:t>Volltext</w:t>
      </w:r>
    </w:p>
    <w:p>
      <w:r>
        <w:t>Aargau Obergericht Verwaltungsgericht 06.04.2009 WBE.2008.182</w:t>
      </w:r>
    </w:p>
    <w:p>
      <w:r>
        <w:t>Befristung der Sozialhilfe; Bedarfsdeckungsprinzip; eigenes Geschäft - Die Auflage zur Liquidation eines eigenen (defizitären) Geschäfts verletzt die Wirtschaftsfreiheit nicht und ist auch nicht unverhältnismässig. - Aufgrund des Bedarfsdeckungsprinzips kann die materielle Hilfe befristet werden.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